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409B7" w:rsidRDefault="00963E3C">
      <w:pPr>
        <w:pStyle w:val="Title"/>
        <w:jc w:val="center"/>
        <w:rPr>
          <w:rFonts w:ascii="Libre Baskerville" w:eastAsia="Libre Baskerville" w:hAnsi="Libre Baskerville" w:cs="Libre Baskerville"/>
          <w:b/>
          <w:sz w:val="36"/>
          <w:szCs w:val="36"/>
          <w:u w:val="single"/>
        </w:rPr>
      </w:pPr>
      <w:bookmarkStart w:id="0" w:name="_hef9i2lqa046" w:colFirst="0" w:colLast="0"/>
      <w:bookmarkStart w:id="1" w:name="_GoBack"/>
      <w:bookmarkEnd w:id="0"/>
      <w:bookmarkEnd w:id="1"/>
      <w:r>
        <w:rPr>
          <w:rFonts w:ascii="Libre Baskerville" w:eastAsia="Libre Baskerville" w:hAnsi="Libre Baskerville" w:cs="Libre Baskerville"/>
          <w:b/>
          <w:sz w:val="36"/>
          <w:szCs w:val="36"/>
          <w:u w:val="single"/>
        </w:rPr>
        <w:t>Fact Sheet #1: Secondary Sources</w:t>
      </w:r>
      <w:r>
        <w:rPr>
          <w:noProof/>
          <w:lang w:val="en-US"/>
        </w:rPr>
        <w:drawing>
          <wp:anchor distT="114300" distB="114300" distL="114300" distR="114300" simplePos="0" relativeHeight="251658240" behindDoc="0" locked="0" layoutInCell="1" hidden="0" allowOverlap="1">
            <wp:simplePos x="0" y="0"/>
            <wp:positionH relativeFrom="column">
              <wp:posOffset>5610225</wp:posOffset>
            </wp:positionH>
            <wp:positionV relativeFrom="paragraph">
              <wp:posOffset>114300</wp:posOffset>
            </wp:positionV>
            <wp:extent cx="1185863" cy="994807"/>
            <wp:effectExtent l="25400" t="25400" r="25400" b="2540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185863" cy="994807"/>
                    </a:xfrm>
                    <a:prstGeom prst="rect">
                      <a:avLst/>
                    </a:prstGeom>
                    <a:ln w="25400">
                      <a:solidFill>
                        <a:srgbClr val="000000"/>
                      </a:solidFill>
                      <a:prstDash val="solid"/>
                    </a:ln>
                  </pic:spPr>
                </pic:pic>
              </a:graphicData>
            </a:graphic>
          </wp:anchor>
        </w:drawing>
      </w:r>
    </w:p>
    <w:p w:rsidR="005409B7" w:rsidRDefault="00963E3C">
      <w:pPr>
        <w:jc w:val="center"/>
        <w:rPr>
          <w:i/>
        </w:rPr>
      </w:pPr>
      <w:r>
        <w:rPr>
          <w:i/>
        </w:rPr>
        <w:t xml:space="preserve">Due on </w:t>
      </w:r>
      <w:proofErr w:type="spellStart"/>
      <w:r>
        <w:rPr>
          <w:i/>
        </w:rPr>
        <w:t>Turnitin</w:t>
      </w:r>
      <w:proofErr w:type="spellEnd"/>
      <w:r>
        <w:rPr>
          <w:i/>
        </w:rPr>
        <w:t xml:space="preserve"> by Friday 11/8/19 by 11:59pm</w:t>
      </w:r>
    </w:p>
    <w:p w:rsidR="005409B7" w:rsidRDefault="005409B7"/>
    <w:p w:rsidR="005409B7" w:rsidRDefault="00963E3C">
      <w:r>
        <w:t xml:space="preserve">Congratulations, you have NHD topic! (If you do not, you need to see me IMMEDIATELY!) The next step is ensuring that you are knowledgeable about it, and the </w:t>
      </w:r>
      <w:proofErr w:type="spellStart"/>
      <w:r>
        <w:t>FAct</w:t>
      </w:r>
      <w:proofErr w:type="spellEnd"/>
      <w:r>
        <w:t xml:space="preserve"> Sheet is assigned to get you started.</w:t>
      </w:r>
    </w:p>
    <w:p w:rsidR="005409B7" w:rsidRDefault="005409B7"/>
    <w:p w:rsidR="005409B7" w:rsidRDefault="00963E3C">
      <w:pPr>
        <w:rPr>
          <w:rFonts w:ascii="Libre Baskerville" w:eastAsia="Libre Baskerville" w:hAnsi="Libre Baskerville" w:cs="Libre Baskerville"/>
          <w:b/>
          <w:u w:val="single"/>
        </w:rPr>
      </w:pPr>
      <w:r>
        <w:rPr>
          <w:rFonts w:ascii="Libre Baskerville" w:eastAsia="Libre Baskerville" w:hAnsi="Libre Baskerville" w:cs="Libre Baskerville"/>
          <w:b/>
          <w:u w:val="single"/>
        </w:rPr>
        <w:t>What do you need to do?</w:t>
      </w:r>
    </w:p>
    <w:p w:rsidR="005409B7" w:rsidRDefault="00963E3C">
      <w:r>
        <w:t>Get a book, search the internet</w:t>
      </w:r>
      <w:r>
        <w:t xml:space="preserve">, watch a documentary, READ! Use </w:t>
      </w:r>
      <w:r>
        <w:rPr>
          <w:i/>
        </w:rPr>
        <w:t>secondary sources</w:t>
      </w:r>
      <w:r>
        <w:t xml:space="preserve"> (information written outside of the time period or by individuals who were not directly involved in the topic) to learn about your topic and become comfortable talking about it. Follow leads to new informa</w:t>
      </w:r>
      <w:r>
        <w:t>tion and understand how/if the passage of time has affected the legacy of your topic. (For example, the legacy of Christopher Columbus has changed over the last few decades from a celebrated explorer to a tyrannical conquistador.) Keep track of the sources</w:t>
      </w:r>
      <w:r>
        <w:t xml:space="preserve"> you accessed and include them in Fact Sheet 1.</w:t>
      </w:r>
    </w:p>
    <w:p w:rsidR="005409B7" w:rsidRDefault="005409B7"/>
    <w:p w:rsidR="005409B7" w:rsidRDefault="00963E3C">
      <w:pPr>
        <w:rPr>
          <w:rFonts w:ascii="Libre Baskerville" w:eastAsia="Libre Baskerville" w:hAnsi="Libre Baskerville" w:cs="Libre Baskerville"/>
          <w:b/>
          <w:u w:val="single"/>
        </w:rPr>
      </w:pPr>
      <w:r>
        <w:rPr>
          <w:rFonts w:ascii="Libre Baskerville" w:eastAsia="Libre Baskerville" w:hAnsi="Libre Baskerville" w:cs="Libre Baskerville"/>
          <w:b/>
          <w:u w:val="single"/>
        </w:rPr>
        <w:t>What should your Fact Sheet look like?</w:t>
      </w:r>
    </w:p>
    <w:p w:rsidR="005409B7" w:rsidRDefault="00963E3C">
      <w:r>
        <w:t>This information will eventually be transformed in your annotated bibliography, but it is NOT your actual annotated bibliography yet!</w:t>
      </w:r>
    </w:p>
    <w:p w:rsidR="005409B7" w:rsidRDefault="005409B7"/>
    <w:p w:rsidR="005409B7" w:rsidRDefault="00963E3C">
      <w:pPr>
        <w:rPr>
          <w:rFonts w:ascii="Libre Baskerville" w:eastAsia="Libre Baskerville" w:hAnsi="Libre Baskerville" w:cs="Libre Baskerville"/>
          <w:b/>
          <w:u w:val="single"/>
        </w:rPr>
      </w:pPr>
      <w:r>
        <w:tab/>
      </w:r>
      <w:r>
        <w:rPr>
          <w:rFonts w:ascii="Libre Baskerville" w:eastAsia="Libre Baskerville" w:hAnsi="Libre Baskerville" w:cs="Libre Baskerville"/>
          <w:b/>
          <w:u w:val="single"/>
        </w:rPr>
        <w:t>Fact Sheet bibliography componen</w:t>
      </w:r>
      <w:r>
        <w:rPr>
          <w:rFonts w:ascii="Libre Baskerville" w:eastAsia="Libre Baskerville" w:hAnsi="Libre Baskerville" w:cs="Libre Baskerville"/>
          <w:b/>
          <w:u w:val="single"/>
        </w:rPr>
        <w:t>t</w:t>
      </w:r>
    </w:p>
    <w:p w:rsidR="005409B7" w:rsidRDefault="00963E3C">
      <w:pPr>
        <w:numPr>
          <w:ilvl w:val="0"/>
          <w:numId w:val="1"/>
        </w:numPr>
      </w:pPr>
      <w:r>
        <w:t xml:space="preserve">Use appropriate, reliable, and legitimate research sources expected of students in an honors-level course. To help with this online, try </w:t>
      </w:r>
      <w:hyperlink r:id="rId6">
        <w:r>
          <w:rPr>
            <w:color w:val="1155CC"/>
            <w:u w:val="single"/>
          </w:rPr>
          <w:t>https://scholar.google.com</w:t>
        </w:r>
      </w:hyperlink>
      <w:r>
        <w:t xml:space="preserve"> (Google Scholar)</w:t>
      </w:r>
    </w:p>
    <w:p w:rsidR="005409B7" w:rsidRDefault="00963E3C">
      <w:pPr>
        <w:numPr>
          <w:ilvl w:val="0"/>
          <w:numId w:val="1"/>
        </w:numPr>
      </w:pPr>
      <w:r>
        <w:t xml:space="preserve">Using </w:t>
      </w:r>
      <w:proofErr w:type="spellStart"/>
      <w:r>
        <w:t>NoodleTools</w:t>
      </w:r>
      <w:proofErr w:type="spellEnd"/>
      <w:r>
        <w:t xml:space="preserve"> or Easybi</w:t>
      </w:r>
      <w:r>
        <w:t>b.com, correctly cite and alphabetize your sources in MLA format.</w:t>
      </w:r>
    </w:p>
    <w:p w:rsidR="005409B7" w:rsidRDefault="00963E3C">
      <w:pPr>
        <w:numPr>
          <w:ilvl w:val="0"/>
          <w:numId w:val="1"/>
        </w:numPr>
      </w:pPr>
      <w:r>
        <w:t xml:space="preserve">Minimum </w:t>
      </w:r>
      <w:proofErr w:type="spellStart"/>
      <w:r>
        <w:t>bibliogrical</w:t>
      </w:r>
      <w:proofErr w:type="spellEnd"/>
      <w:r>
        <w:t xml:space="preserve"> requirements are as follows:</w:t>
      </w:r>
    </w:p>
    <w:p w:rsidR="005409B7" w:rsidRDefault="00963E3C">
      <w:pPr>
        <w:numPr>
          <w:ilvl w:val="1"/>
          <w:numId w:val="1"/>
        </w:numPr>
      </w:pPr>
      <w:r>
        <w:t>5 unique sources for an individual</w:t>
      </w:r>
    </w:p>
    <w:p w:rsidR="005409B7" w:rsidRDefault="00963E3C">
      <w:pPr>
        <w:numPr>
          <w:ilvl w:val="1"/>
          <w:numId w:val="1"/>
        </w:numPr>
      </w:pPr>
      <w:r>
        <w:t>7 unique sources for groups of two</w:t>
      </w:r>
    </w:p>
    <w:p w:rsidR="005409B7" w:rsidRDefault="00963E3C">
      <w:pPr>
        <w:numPr>
          <w:ilvl w:val="1"/>
          <w:numId w:val="1"/>
        </w:numPr>
      </w:pPr>
      <w:r>
        <w:t xml:space="preserve">10 unique sources for </w:t>
      </w:r>
      <w:proofErr w:type="spellStart"/>
      <w:r>
        <w:t>for</w:t>
      </w:r>
      <w:proofErr w:type="spellEnd"/>
      <w:r>
        <w:t xml:space="preserve"> groups of three or four</w:t>
      </w:r>
    </w:p>
    <w:p w:rsidR="005409B7" w:rsidRDefault="00963E3C">
      <w:r>
        <w:tab/>
      </w:r>
    </w:p>
    <w:p w:rsidR="005409B7" w:rsidRDefault="00963E3C">
      <w:pPr>
        <w:rPr>
          <w:rFonts w:ascii="Libre Baskerville" w:eastAsia="Libre Baskerville" w:hAnsi="Libre Baskerville" w:cs="Libre Baskerville"/>
          <w:b/>
          <w:u w:val="single"/>
        </w:rPr>
      </w:pPr>
      <w:r>
        <w:rPr>
          <w:rFonts w:ascii="Libre Baskerville" w:eastAsia="Libre Baskerville" w:hAnsi="Libre Baskerville" w:cs="Libre Baskerville"/>
          <w:b/>
          <w:u w:val="single"/>
        </w:rPr>
        <w:tab/>
        <w:t>Fact Sheet annota</w:t>
      </w:r>
      <w:r>
        <w:rPr>
          <w:rFonts w:ascii="Libre Baskerville" w:eastAsia="Libre Baskerville" w:hAnsi="Libre Baskerville" w:cs="Libre Baskerville"/>
          <w:b/>
          <w:u w:val="single"/>
        </w:rPr>
        <w:t>tion requirement</w:t>
      </w:r>
    </w:p>
    <w:p w:rsidR="005409B7" w:rsidRDefault="00963E3C">
      <w:r>
        <w:tab/>
      </w:r>
      <w:r>
        <w:rPr>
          <w:i/>
        </w:rPr>
        <w:t xml:space="preserve">Your annotations will eventually be in sentence form for your final project. </w:t>
      </w:r>
      <w:r>
        <w:t xml:space="preserve">However, since your project </w:t>
      </w:r>
    </w:p>
    <w:p w:rsidR="005409B7" w:rsidRDefault="00963E3C">
      <w:pPr>
        <w:ind w:left="720"/>
      </w:pPr>
      <w:proofErr w:type="gramStart"/>
      <w:r>
        <w:t>isn’t</w:t>
      </w:r>
      <w:proofErr w:type="gramEnd"/>
      <w:r>
        <w:t xml:space="preserve"> made yet, it’s too early to tell exactly how these sources will be useful to you. Instead, provide bulleted information you gl</w:t>
      </w:r>
      <w:r>
        <w:t>ean from the source. There is no minimum requirement for bullets, but they should reflect the depth and understanding of your topic. YOUR LAST BULLET MUST REFLECT HOW THE SOURCE WAS USEFUL TO YOU.</w:t>
      </w:r>
      <w:r>
        <w:rPr>
          <w:b/>
        </w:rPr>
        <w:t xml:space="preserve"> Put it in bold type.</w:t>
      </w:r>
      <w:r>
        <w:t xml:space="preserve"> If it wasn’t useful, do not include it</w:t>
      </w:r>
      <w:r>
        <w:t xml:space="preserve">. </w:t>
      </w:r>
    </w:p>
    <w:p w:rsidR="005409B7" w:rsidRDefault="005409B7"/>
    <w:p w:rsidR="005409B7" w:rsidRDefault="00963E3C">
      <w:r>
        <w:rPr>
          <w:rFonts w:ascii="Libre Baskerville" w:eastAsia="Libre Baskerville" w:hAnsi="Libre Baskerville" w:cs="Libre Baskerville"/>
          <w:b/>
          <w:u w:val="single"/>
        </w:rPr>
        <w:t>Example of citation and facts:</w:t>
      </w:r>
    </w:p>
    <w:p w:rsidR="005409B7" w:rsidRDefault="00963E3C">
      <w:pPr>
        <w:rPr>
          <w:u w:val="single"/>
        </w:rPr>
      </w:pPr>
      <w:proofErr w:type="spellStart"/>
      <w:r>
        <w:t>Okeowo</w:t>
      </w:r>
      <w:proofErr w:type="spellEnd"/>
      <w:r>
        <w:t xml:space="preserve">, Alexis. “Portal to Maya Underworld Found in Mexico?” </w:t>
      </w:r>
      <w:r>
        <w:rPr>
          <w:u w:val="single"/>
        </w:rPr>
        <w:t xml:space="preserve">Daily Nature and Science News and </w:t>
      </w:r>
    </w:p>
    <w:p w:rsidR="005409B7" w:rsidRDefault="00963E3C">
      <w:pPr>
        <w:ind w:left="720"/>
      </w:pPr>
      <w:r>
        <w:rPr>
          <w:u w:val="single"/>
        </w:rPr>
        <w:t xml:space="preserve">Headlines </w:t>
      </w:r>
      <w:proofErr w:type="gramStart"/>
      <w:r>
        <w:rPr>
          <w:u w:val="single"/>
        </w:rPr>
        <w:t>I</w:t>
      </w:r>
      <w:proofErr w:type="gramEnd"/>
      <w:r>
        <w:rPr>
          <w:u w:val="single"/>
        </w:rPr>
        <w:t xml:space="preserve"> National Geographic News.</w:t>
      </w:r>
      <w:r>
        <w:t xml:space="preserve"> 08 Aug. 2008. National Geographic. 04 Dec. 2010 &lt;</w:t>
      </w:r>
      <w:r>
        <w:t xml:space="preserve">http://nationalgeographic.com/news/2008/08/080822-maya-maze.html&gt; </w:t>
      </w:r>
    </w:p>
    <w:p w:rsidR="005409B7" w:rsidRDefault="00963E3C">
      <w:pPr>
        <w:numPr>
          <w:ilvl w:val="0"/>
          <w:numId w:val="2"/>
        </w:numPr>
      </w:pPr>
      <w:r>
        <w:t>Underground labyrinth of caverns and sacrifices discovered in 2007 attributed to the Maya.</w:t>
      </w:r>
    </w:p>
    <w:p w:rsidR="005409B7" w:rsidRDefault="00963E3C">
      <w:pPr>
        <w:numPr>
          <w:ilvl w:val="0"/>
          <w:numId w:val="2"/>
        </w:numPr>
      </w:pPr>
      <w:r>
        <w:t>Increased desperation of the Maya from drought was very apparent with each deeper cave below ground</w:t>
      </w:r>
    </w:p>
    <w:p w:rsidR="005409B7" w:rsidRDefault="00963E3C">
      <w:pPr>
        <w:numPr>
          <w:ilvl w:val="1"/>
          <w:numId w:val="2"/>
        </w:numPr>
      </w:pPr>
      <w:r>
        <w:t>Adult male warriors near surface; infant children and nobility found deep in the cave system.</w:t>
      </w:r>
    </w:p>
    <w:p w:rsidR="005409B7" w:rsidRDefault="00963E3C">
      <w:pPr>
        <w:numPr>
          <w:ilvl w:val="0"/>
          <w:numId w:val="2"/>
        </w:numPr>
        <w:rPr>
          <w:b/>
        </w:rPr>
      </w:pPr>
      <w:r>
        <w:rPr>
          <w:b/>
        </w:rPr>
        <w:t xml:space="preserve">This information clarified the Mayan religious connections to </w:t>
      </w:r>
      <w:r>
        <w:rPr>
          <w:b/>
        </w:rPr>
        <w:t>the earth, water, and sky and why the Mayan people performed certain rituals for their gods.</w:t>
      </w:r>
    </w:p>
    <w:p w:rsidR="005409B7" w:rsidRDefault="005409B7">
      <w:pPr>
        <w:rPr>
          <w:b/>
        </w:rPr>
      </w:pPr>
    </w:p>
    <w:p w:rsidR="005409B7" w:rsidRDefault="00963E3C">
      <w:pPr>
        <w:rPr>
          <w:rFonts w:ascii="Libre Baskerville" w:eastAsia="Libre Baskerville" w:hAnsi="Libre Baskerville" w:cs="Libre Baskerville"/>
          <w:b/>
          <w:u w:val="single"/>
        </w:rPr>
      </w:pPr>
      <w:r>
        <w:rPr>
          <w:rFonts w:ascii="Libre Baskerville" w:eastAsia="Libre Baskerville" w:hAnsi="Libre Baskerville" w:cs="Libre Baskerville"/>
          <w:b/>
          <w:u w:val="single"/>
        </w:rPr>
        <w:t>Submitting</w:t>
      </w:r>
    </w:p>
    <w:p w:rsidR="005409B7" w:rsidRDefault="00963E3C">
      <w:r>
        <w:lastRenderedPageBreak/>
        <w:t>Upload one Fact Sheet per group/individual on Turnitin.com under Fact Sheet 1 by the due date listed on the front of this document. Early submissions a</w:t>
      </w:r>
      <w:r>
        <w:t xml:space="preserve">re encouraged. All group </w:t>
      </w:r>
      <w:proofErr w:type="gramStart"/>
      <w:r>
        <w:t>members</w:t>
      </w:r>
      <w:proofErr w:type="gramEnd"/>
      <w:r>
        <w:t xml:space="preserve"> names must be in the upper left corner to receive credit. </w:t>
      </w:r>
    </w:p>
    <w:p w:rsidR="005409B7" w:rsidRDefault="005409B7"/>
    <w:p w:rsidR="005409B7" w:rsidRDefault="00963E3C">
      <w:pPr>
        <w:rPr>
          <w:rFonts w:ascii="Libre Baskerville" w:eastAsia="Libre Baskerville" w:hAnsi="Libre Baskerville" w:cs="Libre Baskerville"/>
          <w:b/>
          <w:u w:val="single"/>
        </w:rPr>
      </w:pPr>
      <w:r>
        <w:rPr>
          <w:rFonts w:ascii="Libre Baskerville" w:eastAsia="Libre Baskerville" w:hAnsi="Libre Baskerville" w:cs="Libre Baskerville"/>
          <w:b/>
          <w:u w:val="single"/>
        </w:rPr>
        <w:t>Rubric</w:t>
      </w:r>
    </w:p>
    <w:tbl>
      <w:tblPr>
        <w:tblStyle w:val="a"/>
        <w:tblW w:w="117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33"/>
        <w:gridCol w:w="4869"/>
        <w:gridCol w:w="5183"/>
      </w:tblGrid>
      <w:tr w:rsidR="005409B7">
        <w:trPr>
          <w:trHeight w:val="560"/>
        </w:trPr>
        <w:tc>
          <w:tcPr>
            <w:tcW w:w="1575" w:type="dxa"/>
            <w:vAlign w:val="center"/>
          </w:tcPr>
          <w:p w:rsidR="005409B7" w:rsidRDefault="00963E3C">
            <w:pPr>
              <w:jc w:val="center"/>
              <w:rPr>
                <w:b/>
              </w:rPr>
            </w:pPr>
            <w:r>
              <w:rPr>
                <w:b/>
              </w:rPr>
              <w:t>Format</w:t>
            </w:r>
          </w:p>
        </w:tc>
        <w:tc>
          <w:tcPr>
            <w:tcW w:w="4425" w:type="dxa"/>
            <w:vAlign w:val="center"/>
          </w:tcPr>
          <w:p w:rsidR="005409B7" w:rsidRDefault="00963E3C">
            <w:r>
              <w:t>Entries are correctly formatted in MLA style and typed</w:t>
            </w:r>
          </w:p>
        </w:tc>
        <w:tc>
          <w:tcPr>
            <w:tcW w:w="4710" w:type="dxa"/>
            <w:vAlign w:val="center"/>
          </w:tcPr>
          <w:p w:rsidR="005409B7" w:rsidRDefault="00963E3C">
            <w:r>
              <w:t>Entries are formatted incorrectly for MLA style or are hand-written.</w:t>
            </w:r>
          </w:p>
        </w:tc>
      </w:tr>
      <w:tr w:rsidR="005409B7">
        <w:trPr>
          <w:trHeight w:val="560"/>
        </w:trPr>
        <w:tc>
          <w:tcPr>
            <w:tcW w:w="1575" w:type="dxa"/>
            <w:vAlign w:val="center"/>
          </w:tcPr>
          <w:p w:rsidR="005409B7" w:rsidRDefault="00963E3C">
            <w:pPr>
              <w:jc w:val="center"/>
              <w:rPr>
                <w:b/>
              </w:rPr>
            </w:pPr>
            <w:r>
              <w:rPr>
                <w:b/>
              </w:rPr>
              <w:t>Information</w:t>
            </w:r>
          </w:p>
        </w:tc>
        <w:tc>
          <w:tcPr>
            <w:tcW w:w="4425" w:type="dxa"/>
            <w:vAlign w:val="center"/>
          </w:tcPr>
          <w:p w:rsidR="005409B7" w:rsidRDefault="00963E3C">
            <w:r>
              <w:t>Facts demons</w:t>
            </w:r>
            <w:r>
              <w:t xml:space="preserve">trate expected depth of research and are appropriate to topic </w:t>
            </w:r>
          </w:p>
        </w:tc>
        <w:tc>
          <w:tcPr>
            <w:tcW w:w="4710" w:type="dxa"/>
            <w:vAlign w:val="center"/>
          </w:tcPr>
          <w:p w:rsidR="005409B7" w:rsidRDefault="00963E3C">
            <w:r>
              <w:t>Facts are superficial and/or do not demonstrate appropriateness to topic</w:t>
            </w:r>
          </w:p>
        </w:tc>
      </w:tr>
      <w:tr w:rsidR="005409B7">
        <w:trPr>
          <w:trHeight w:val="560"/>
        </w:trPr>
        <w:tc>
          <w:tcPr>
            <w:tcW w:w="1575" w:type="dxa"/>
            <w:vAlign w:val="center"/>
          </w:tcPr>
          <w:p w:rsidR="005409B7" w:rsidRDefault="00963E3C">
            <w:pPr>
              <w:jc w:val="center"/>
              <w:rPr>
                <w:b/>
              </w:rPr>
            </w:pPr>
            <w:r>
              <w:rPr>
                <w:b/>
              </w:rPr>
              <w:t>Quantity</w:t>
            </w:r>
          </w:p>
        </w:tc>
        <w:tc>
          <w:tcPr>
            <w:tcW w:w="4425" w:type="dxa"/>
            <w:vAlign w:val="center"/>
          </w:tcPr>
          <w:p w:rsidR="005409B7" w:rsidRDefault="00963E3C">
            <w:r>
              <w:t>Meets or exceeds minimum entry requirement</w:t>
            </w:r>
          </w:p>
        </w:tc>
        <w:tc>
          <w:tcPr>
            <w:tcW w:w="4710" w:type="dxa"/>
            <w:vAlign w:val="center"/>
          </w:tcPr>
          <w:p w:rsidR="005409B7" w:rsidRDefault="00963E3C">
            <w:r>
              <w:t>Less than required number of entries.</w:t>
            </w:r>
          </w:p>
        </w:tc>
      </w:tr>
      <w:tr w:rsidR="005409B7">
        <w:trPr>
          <w:trHeight w:val="560"/>
        </w:trPr>
        <w:tc>
          <w:tcPr>
            <w:tcW w:w="1575" w:type="dxa"/>
            <w:tcBorders>
              <w:bottom w:val="single" w:sz="4" w:space="0" w:color="000000"/>
            </w:tcBorders>
            <w:vAlign w:val="center"/>
          </w:tcPr>
          <w:p w:rsidR="005409B7" w:rsidRDefault="00963E3C">
            <w:pPr>
              <w:jc w:val="center"/>
              <w:rPr>
                <w:b/>
              </w:rPr>
            </w:pPr>
            <w:r>
              <w:rPr>
                <w:b/>
              </w:rPr>
              <w:t>Grammar</w:t>
            </w:r>
          </w:p>
        </w:tc>
        <w:tc>
          <w:tcPr>
            <w:tcW w:w="4425" w:type="dxa"/>
            <w:tcBorders>
              <w:bottom w:val="single" w:sz="4" w:space="0" w:color="000000"/>
            </w:tcBorders>
            <w:vAlign w:val="center"/>
          </w:tcPr>
          <w:p w:rsidR="005409B7" w:rsidRDefault="00963E3C">
            <w:r>
              <w:t>Attention is paid to mechanics, grammar and spelling</w:t>
            </w:r>
          </w:p>
        </w:tc>
        <w:tc>
          <w:tcPr>
            <w:tcW w:w="4710" w:type="dxa"/>
            <w:vAlign w:val="center"/>
          </w:tcPr>
          <w:p w:rsidR="005409B7" w:rsidRDefault="00963E3C">
            <w:r>
              <w:t>Numerous spelling, grammar and/or mechanics issues throughout</w:t>
            </w:r>
          </w:p>
        </w:tc>
      </w:tr>
      <w:tr w:rsidR="005409B7">
        <w:trPr>
          <w:trHeight w:val="560"/>
        </w:trPr>
        <w:tc>
          <w:tcPr>
            <w:tcW w:w="1575" w:type="dxa"/>
            <w:tcBorders>
              <w:bottom w:val="single" w:sz="4" w:space="0" w:color="000000"/>
            </w:tcBorders>
            <w:vAlign w:val="center"/>
          </w:tcPr>
          <w:p w:rsidR="005409B7" w:rsidRDefault="00963E3C">
            <w:pPr>
              <w:jc w:val="center"/>
              <w:rPr>
                <w:b/>
              </w:rPr>
            </w:pPr>
            <w:r>
              <w:rPr>
                <w:b/>
              </w:rPr>
              <w:t>Sourcing</w:t>
            </w:r>
          </w:p>
        </w:tc>
        <w:tc>
          <w:tcPr>
            <w:tcW w:w="4425" w:type="dxa"/>
            <w:tcBorders>
              <w:bottom w:val="single" w:sz="4" w:space="0" w:color="000000"/>
            </w:tcBorders>
            <w:vAlign w:val="center"/>
          </w:tcPr>
          <w:p w:rsidR="005409B7" w:rsidRDefault="00963E3C">
            <w:r>
              <w:t>Entries provided are appropriate, reliable, and legitimate research sources expected of students in advanced-level coursework</w:t>
            </w:r>
          </w:p>
        </w:tc>
        <w:tc>
          <w:tcPr>
            <w:tcW w:w="4710" w:type="dxa"/>
            <w:tcBorders>
              <w:bottom w:val="single" w:sz="4" w:space="0" w:color="000000"/>
            </w:tcBorders>
            <w:vAlign w:val="center"/>
          </w:tcPr>
          <w:p w:rsidR="005409B7" w:rsidRDefault="00963E3C">
            <w:r>
              <w:t>Entries are not appropriate, reliable, or legitimate research sources expected of students in advanced-level coursework</w:t>
            </w:r>
          </w:p>
        </w:tc>
      </w:tr>
    </w:tbl>
    <w:p w:rsidR="005409B7" w:rsidRDefault="005409B7">
      <w:pPr>
        <w:spacing w:after="160" w:line="259" w:lineRule="auto"/>
      </w:pPr>
    </w:p>
    <w:p w:rsidR="005409B7" w:rsidRDefault="00963E3C">
      <w:pPr>
        <w:spacing w:after="160" w:line="259" w:lineRule="auto"/>
        <w:rPr>
          <w:rFonts w:ascii="Libre Baskerville" w:eastAsia="Libre Baskerville" w:hAnsi="Libre Baskerville" w:cs="Libre Baskerville"/>
          <w:b/>
          <w:u w:val="single"/>
        </w:rPr>
      </w:pPr>
      <w:r>
        <w:rPr>
          <w:rFonts w:ascii="Libre Baskerville" w:eastAsia="Libre Baskerville" w:hAnsi="Libre Baskerville" w:cs="Libre Baskerville"/>
          <w:b/>
          <w:u w:val="single"/>
        </w:rPr>
        <w:t>Common Feedback</w:t>
      </w:r>
    </w:p>
    <w:p w:rsidR="005409B7" w:rsidRDefault="00963E3C">
      <w:pPr>
        <w:spacing w:after="160" w:line="259" w:lineRule="auto"/>
      </w:pPr>
      <w:r>
        <w:t>Read the checklist of common feedback provided to help avoid the most common mistakes.</w:t>
      </w:r>
    </w:p>
    <w:p w:rsidR="005409B7" w:rsidRDefault="00963E3C">
      <w:pPr>
        <w:numPr>
          <w:ilvl w:val="0"/>
          <w:numId w:val="3"/>
        </w:numPr>
        <w:rPr>
          <w:sz w:val="24"/>
          <w:szCs w:val="24"/>
        </w:rPr>
      </w:pPr>
      <w:proofErr w:type="spellStart"/>
      <w:r>
        <w:rPr>
          <w:sz w:val="24"/>
          <w:szCs w:val="24"/>
        </w:rPr>
        <w:t>Alphabetise</w:t>
      </w:r>
      <w:proofErr w:type="spellEnd"/>
      <w:r>
        <w:rPr>
          <w:sz w:val="24"/>
          <w:szCs w:val="24"/>
        </w:rPr>
        <w:t xml:space="preserve"> your bibliographica</w:t>
      </w:r>
      <w:r>
        <w:rPr>
          <w:sz w:val="24"/>
          <w:szCs w:val="24"/>
        </w:rPr>
        <w:t>l entries</w:t>
      </w:r>
    </w:p>
    <w:p w:rsidR="005409B7" w:rsidRDefault="00963E3C">
      <w:pPr>
        <w:numPr>
          <w:ilvl w:val="0"/>
          <w:numId w:val="3"/>
        </w:numPr>
        <w:rPr>
          <w:sz w:val="24"/>
          <w:szCs w:val="24"/>
        </w:rPr>
      </w:pPr>
      <w:r>
        <w:rPr>
          <w:sz w:val="24"/>
          <w:szCs w:val="24"/>
        </w:rPr>
        <w:t>Facts sheets must reflect understanding of your topic. This means you must actually read the source!</w:t>
      </w:r>
    </w:p>
    <w:p w:rsidR="005409B7" w:rsidRDefault="00963E3C">
      <w:pPr>
        <w:numPr>
          <w:ilvl w:val="0"/>
          <w:numId w:val="3"/>
        </w:numPr>
        <w:rPr>
          <w:sz w:val="24"/>
          <w:szCs w:val="24"/>
        </w:rPr>
      </w:pPr>
      <w:r>
        <w:rPr>
          <w:sz w:val="24"/>
          <w:szCs w:val="24"/>
        </w:rPr>
        <w:t xml:space="preserve">Bibliography formatting is incorrect. Use </w:t>
      </w:r>
      <w:proofErr w:type="spellStart"/>
      <w:r>
        <w:rPr>
          <w:sz w:val="24"/>
          <w:szCs w:val="24"/>
        </w:rPr>
        <w:t>Easybib</w:t>
      </w:r>
      <w:proofErr w:type="spellEnd"/>
      <w:r>
        <w:rPr>
          <w:sz w:val="24"/>
          <w:szCs w:val="24"/>
        </w:rPr>
        <w:t xml:space="preserve"> or </w:t>
      </w:r>
      <w:proofErr w:type="spellStart"/>
      <w:r>
        <w:rPr>
          <w:sz w:val="24"/>
          <w:szCs w:val="24"/>
        </w:rPr>
        <w:t>NoddleTools</w:t>
      </w:r>
      <w:proofErr w:type="spellEnd"/>
    </w:p>
    <w:p w:rsidR="005409B7" w:rsidRDefault="00963E3C">
      <w:pPr>
        <w:numPr>
          <w:ilvl w:val="0"/>
          <w:numId w:val="3"/>
        </w:numPr>
        <w:rPr>
          <w:sz w:val="24"/>
          <w:szCs w:val="24"/>
        </w:rPr>
      </w:pPr>
      <w:r>
        <w:rPr>
          <w:sz w:val="24"/>
          <w:szCs w:val="24"/>
        </w:rPr>
        <w:t>Grammar spelling etc. needs improvement. Proofread!</w:t>
      </w:r>
    </w:p>
    <w:p w:rsidR="005409B7" w:rsidRDefault="00963E3C">
      <w:pPr>
        <w:numPr>
          <w:ilvl w:val="0"/>
          <w:numId w:val="3"/>
        </w:numPr>
        <w:rPr>
          <w:sz w:val="24"/>
          <w:szCs w:val="24"/>
        </w:rPr>
      </w:pPr>
      <w:r>
        <w:rPr>
          <w:sz w:val="24"/>
          <w:szCs w:val="24"/>
        </w:rPr>
        <w:t>Include how you might use yo</w:t>
      </w:r>
      <w:r>
        <w:rPr>
          <w:sz w:val="24"/>
          <w:szCs w:val="24"/>
        </w:rPr>
        <w:t>ur information to create your project in your annotation. For this most responses will likely be, “I used this information to better understand my topic…”</w:t>
      </w:r>
    </w:p>
    <w:p w:rsidR="005409B7" w:rsidRDefault="00963E3C">
      <w:pPr>
        <w:numPr>
          <w:ilvl w:val="0"/>
          <w:numId w:val="3"/>
        </w:numPr>
        <w:rPr>
          <w:sz w:val="24"/>
          <w:szCs w:val="24"/>
        </w:rPr>
      </w:pPr>
      <w:r>
        <w:rPr>
          <w:sz w:val="24"/>
          <w:szCs w:val="24"/>
        </w:rPr>
        <w:t xml:space="preserve">Include more relevant information in your bullet points. </w:t>
      </w:r>
    </w:p>
    <w:p w:rsidR="005409B7" w:rsidRDefault="00963E3C">
      <w:pPr>
        <w:numPr>
          <w:ilvl w:val="0"/>
          <w:numId w:val="3"/>
        </w:numPr>
        <w:rPr>
          <w:sz w:val="24"/>
          <w:szCs w:val="24"/>
        </w:rPr>
      </w:pPr>
      <w:r>
        <w:rPr>
          <w:sz w:val="24"/>
          <w:szCs w:val="24"/>
        </w:rPr>
        <w:t>Limit how many direct quotes you use in you</w:t>
      </w:r>
      <w:r>
        <w:rPr>
          <w:sz w:val="24"/>
          <w:szCs w:val="24"/>
        </w:rPr>
        <w:t>r Fact Sheet- no more than 2 per source. Quotes in Fact Sheet 1 should reflect a unique perspective of your topic by the author of the article. If you find a direct quote from the individual you are studying, save it for Fact Sheet 2: Primary Sources.</w:t>
      </w:r>
    </w:p>
    <w:p w:rsidR="005409B7" w:rsidRDefault="00963E3C">
      <w:pPr>
        <w:numPr>
          <w:ilvl w:val="0"/>
          <w:numId w:val="3"/>
        </w:numPr>
        <w:rPr>
          <w:sz w:val="24"/>
          <w:szCs w:val="24"/>
        </w:rPr>
      </w:pPr>
      <w:r>
        <w:rPr>
          <w:sz w:val="24"/>
          <w:szCs w:val="24"/>
        </w:rPr>
        <w:t>Miss</w:t>
      </w:r>
      <w:r>
        <w:rPr>
          <w:sz w:val="24"/>
          <w:szCs w:val="24"/>
        </w:rPr>
        <w:t>ing entries. Your Fact Sheet does meet the required number of entries for your group size.</w:t>
      </w:r>
    </w:p>
    <w:p w:rsidR="005409B7" w:rsidRDefault="00963E3C">
      <w:pPr>
        <w:numPr>
          <w:ilvl w:val="0"/>
          <w:numId w:val="3"/>
        </w:numPr>
        <w:rPr>
          <w:sz w:val="24"/>
          <w:szCs w:val="24"/>
        </w:rPr>
      </w:pPr>
      <w:r>
        <w:rPr>
          <w:sz w:val="24"/>
          <w:szCs w:val="24"/>
        </w:rPr>
        <w:t>Search engines are not sources. You must site an actual website.</w:t>
      </w:r>
    </w:p>
    <w:p w:rsidR="005409B7" w:rsidRDefault="00963E3C">
      <w:pPr>
        <w:numPr>
          <w:ilvl w:val="0"/>
          <w:numId w:val="3"/>
        </w:numPr>
        <w:rPr>
          <w:sz w:val="24"/>
          <w:szCs w:val="24"/>
        </w:rPr>
      </w:pPr>
      <w:r>
        <w:rPr>
          <w:sz w:val="24"/>
          <w:szCs w:val="24"/>
        </w:rPr>
        <w:t>Single Space your entries.</w:t>
      </w:r>
    </w:p>
    <w:p w:rsidR="005409B7" w:rsidRDefault="00963E3C">
      <w:pPr>
        <w:numPr>
          <w:ilvl w:val="0"/>
          <w:numId w:val="3"/>
        </w:numPr>
        <w:rPr>
          <w:sz w:val="24"/>
          <w:szCs w:val="24"/>
        </w:rPr>
      </w:pPr>
      <w:r>
        <w:rPr>
          <w:sz w:val="24"/>
          <w:szCs w:val="24"/>
        </w:rPr>
        <w:t>Use hanging indent. (Hanging indent means indent all lines underneath the first line of each entry, including bullet points.)</w:t>
      </w:r>
    </w:p>
    <w:p w:rsidR="005409B7" w:rsidRDefault="00963E3C">
      <w:pPr>
        <w:numPr>
          <w:ilvl w:val="0"/>
          <w:numId w:val="3"/>
        </w:numPr>
        <w:spacing w:after="160"/>
        <w:rPr>
          <w:sz w:val="24"/>
          <w:szCs w:val="24"/>
        </w:rPr>
      </w:pPr>
      <w:r>
        <w:rPr>
          <w:sz w:val="24"/>
          <w:szCs w:val="24"/>
        </w:rPr>
        <w:t xml:space="preserve">Use a consistent font. </w:t>
      </w:r>
    </w:p>
    <w:sectPr w:rsidR="005409B7">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Libre Baskerville">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E45AC0"/>
    <w:multiLevelType w:val="multilevel"/>
    <w:tmpl w:val="80D4AD7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35037C44"/>
    <w:multiLevelType w:val="multilevel"/>
    <w:tmpl w:val="3DEA938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35194887"/>
    <w:multiLevelType w:val="multilevel"/>
    <w:tmpl w:val="4C3871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9B7"/>
    <w:rsid w:val="005409B7"/>
    <w:rsid w:val="00963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2546DE-DD3F-4F51-AA6A-997CCF769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cholar.google.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763</Words>
  <Characters>4353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Leon County Schools</Company>
  <LinksUpToDate>false</LinksUpToDate>
  <CharactersWithSpaces>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Crook, Lauren</dc:creator>
  <cp:lastModifiedBy>Crook, Lauren</cp:lastModifiedBy>
  <cp:revision>2</cp:revision>
  <dcterms:created xsi:type="dcterms:W3CDTF">2019-10-25T18:49:00Z</dcterms:created>
  <dcterms:modified xsi:type="dcterms:W3CDTF">2019-10-25T18:49:00Z</dcterms:modified>
</cp:coreProperties>
</file>