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7A62C" w14:textId="0321C326" w:rsidR="009479B5" w:rsidRPr="00825BA7" w:rsidRDefault="00825BA7" w:rsidP="008F3E8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825BA7">
        <w:rPr>
          <w:rFonts w:ascii="Calibri" w:hAnsi="Calibri" w:cs="Arial"/>
          <w:b/>
          <w:color w:val="000000"/>
          <w:sz w:val="28"/>
          <w:szCs w:val="28"/>
        </w:rPr>
        <w:t>National History Day</w:t>
      </w:r>
      <w:r w:rsidR="009479B5" w:rsidRPr="00825BA7">
        <w:rPr>
          <w:rFonts w:ascii="Calibri" w:hAnsi="Calibri" w:cs="Arial"/>
          <w:b/>
          <w:color w:val="000000"/>
          <w:sz w:val="28"/>
          <w:szCs w:val="28"/>
        </w:rPr>
        <w:t xml:space="preserve"> Topic Essay</w:t>
      </w:r>
    </w:p>
    <w:p w14:paraId="7A268080" w14:textId="092EE4D0" w:rsidR="00825BA7" w:rsidRPr="00825BA7" w:rsidRDefault="00825BA7" w:rsidP="00825BA7">
      <w:pPr>
        <w:jc w:val="center"/>
        <w:rPr>
          <w:rFonts w:ascii="Calibri" w:hAnsi="Calibri" w:cs="Arial"/>
          <w:bCs/>
          <w:i/>
          <w:iCs/>
          <w:color w:val="000000"/>
        </w:rPr>
      </w:pPr>
      <w:r w:rsidRPr="00825BA7">
        <w:rPr>
          <w:rFonts w:ascii="Calibri" w:hAnsi="Calibri" w:cs="Arial"/>
          <w:bCs/>
          <w:i/>
          <w:iCs/>
          <w:color w:val="000000"/>
        </w:rPr>
        <w:t xml:space="preserve">Due Date: </w:t>
      </w:r>
      <w:r w:rsidR="007230C3">
        <w:rPr>
          <w:rFonts w:ascii="Calibri" w:hAnsi="Calibri" w:cs="Arial"/>
          <w:bCs/>
          <w:i/>
          <w:iCs/>
          <w:color w:val="000000"/>
        </w:rPr>
        <w:t xml:space="preserve">Uploaded to Turnitin.com by </w:t>
      </w:r>
      <w:r w:rsidRPr="000A1DB1">
        <w:rPr>
          <w:rFonts w:ascii="Calibri" w:hAnsi="Calibri" w:cs="Arial"/>
          <w:bCs/>
          <w:i/>
          <w:iCs/>
          <w:color w:val="000000"/>
          <w:u w:val="single"/>
        </w:rPr>
        <w:t>10/</w:t>
      </w:r>
      <w:r w:rsidR="007230C3" w:rsidRPr="000A1DB1">
        <w:rPr>
          <w:rFonts w:ascii="Calibri" w:hAnsi="Calibri" w:cs="Arial"/>
          <w:bCs/>
          <w:i/>
          <w:iCs/>
          <w:color w:val="000000"/>
          <w:u w:val="single"/>
        </w:rPr>
        <w:t>27</w:t>
      </w:r>
      <w:r w:rsidRPr="000A1DB1">
        <w:rPr>
          <w:rFonts w:ascii="Calibri" w:hAnsi="Calibri" w:cs="Arial"/>
          <w:bCs/>
          <w:i/>
          <w:iCs/>
          <w:color w:val="000000"/>
          <w:u w:val="single"/>
        </w:rPr>
        <w:t>/2019 at 11:59pm.</w:t>
      </w:r>
      <w:r w:rsidRPr="00825BA7">
        <w:rPr>
          <w:rFonts w:ascii="Calibri" w:hAnsi="Calibri" w:cs="Arial"/>
          <w:bCs/>
          <w:i/>
          <w:iCs/>
          <w:color w:val="000000"/>
        </w:rPr>
        <w:t xml:space="preserve">  Late submissions will be accepted, but penalized.  This is a</w:t>
      </w:r>
      <w:r w:rsidR="00814181">
        <w:rPr>
          <w:rFonts w:ascii="Calibri" w:hAnsi="Calibri" w:cs="Arial"/>
          <w:bCs/>
          <w:i/>
          <w:iCs/>
          <w:color w:val="000000"/>
        </w:rPr>
        <w:t xml:space="preserve">n assessment </w:t>
      </w:r>
      <w:r w:rsidRPr="00825BA7">
        <w:rPr>
          <w:rFonts w:ascii="Calibri" w:hAnsi="Calibri" w:cs="Arial"/>
          <w:bCs/>
          <w:i/>
          <w:iCs/>
          <w:color w:val="000000"/>
        </w:rPr>
        <w:t>grade.</w:t>
      </w:r>
    </w:p>
    <w:p w14:paraId="3A8D5DED" w14:textId="5C5915AA" w:rsidR="00825BA7" w:rsidRDefault="00825BA7" w:rsidP="00825BA7">
      <w:pPr>
        <w:pBdr>
          <w:bottom w:val="single" w:sz="4" w:space="1" w:color="auto"/>
        </w:pBdr>
        <w:rPr>
          <w:rFonts w:ascii="Calibri" w:hAnsi="Calibri" w:cs="Arial"/>
          <w:b/>
          <w:bCs/>
          <w:color w:val="000000"/>
        </w:rPr>
      </w:pPr>
      <w:r w:rsidRPr="00825BA7">
        <w:rPr>
          <w:rFonts w:ascii="Calibri" w:hAnsi="Calibri" w:cs="Arial"/>
          <w:b/>
          <w:bCs/>
          <w:color w:val="000000"/>
        </w:rPr>
        <w:t>Directions</w:t>
      </w:r>
    </w:p>
    <w:p w14:paraId="5246AE34" w14:textId="60A104B4" w:rsidR="009479B5" w:rsidRDefault="002779B8" w:rsidP="00825BA7">
      <w:pPr>
        <w:ind w:left="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EACH INDIVIDUAL</w:t>
      </w:r>
      <w:r w:rsidR="009479B5" w:rsidRPr="009479B5">
        <w:rPr>
          <w:rFonts w:ascii="Calibri" w:hAnsi="Calibri" w:cs="Arial"/>
          <w:color w:val="000000"/>
        </w:rPr>
        <w:t xml:space="preserve"> must submit a</w:t>
      </w:r>
      <w:r>
        <w:rPr>
          <w:rFonts w:ascii="Calibri" w:hAnsi="Calibri" w:cs="Arial"/>
          <w:color w:val="000000"/>
        </w:rPr>
        <w:t xml:space="preserve"> UNIQUE </w:t>
      </w:r>
      <w:r w:rsidR="008F3E8F">
        <w:rPr>
          <w:rFonts w:ascii="Calibri" w:hAnsi="Calibri" w:cs="Arial"/>
          <w:color w:val="000000"/>
        </w:rPr>
        <w:t xml:space="preserve">informative </w:t>
      </w:r>
      <w:r w:rsidR="009479B5" w:rsidRPr="009479B5">
        <w:rPr>
          <w:rFonts w:ascii="Calibri" w:hAnsi="Calibri" w:cs="Arial"/>
          <w:color w:val="000000"/>
        </w:rPr>
        <w:t>essay to Turnitin</w:t>
      </w:r>
      <w:r w:rsidR="008F3E8F">
        <w:rPr>
          <w:rFonts w:ascii="Calibri" w:hAnsi="Calibri" w:cs="Arial"/>
          <w:color w:val="000000"/>
        </w:rPr>
        <w:t>.com</w:t>
      </w:r>
      <w:r w:rsidR="009479B5" w:rsidRPr="009479B5">
        <w:rPr>
          <w:rFonts w:ascii="Calibri" w:hAnsi="Calibri" w:cs="Arial"/>
          <w:color w:val="000000"/>
        </w:rPr>
        <w:t xml:space="preserve"> that explains your topic</w:t>
      </w:r>
      <w:r w:rsidR="008F3E8F">
        <w:rPr>
          <w:rFonts w:ascii="Calibri" w:hAnsi="Calibri" w:cs="Arial"/>
          <w:color w:val="000000"/>
        </w:rPr>
        <w:t xml:space="preserve"> and</w:t>
      </w:r>
      <w:r w:rsidR="009479B5" w:rsidRPr="009479B5">
        <w:rPr>
          <w:rFonts w:ascii="Calibri" w:hAnsi="Calibri" w:cs="Arial"/>
          <w:color w:val="000000"/>
        </w:rPr>
        <w:t xml:space="preserve"> mak</w:t>
      </w:r>
      <w:r w:rsidR="008F3E8F">
        <w:rPr>
          <w:rFonts w:ascii="Calibri" w:hAnsi="Calibri" w:cs="Arial"/>
          <w:color w:val="000000"/>
        </w:rPr>
        <w:t>es</w:t>
      </w:r>
      <w:r w:rsidR="009479B5" w:rsidRPr="009479B5">
        <w:rPr>
          <w:rFonts w:ascii="Calibri" w:hAnsi="Calibri" w:cs="Arial"/>
          <w:color w:val="000000"/>
        </w:rPr>
        <w:t xml:space="preserve"> direct connection</w:t>
      </w:r>
      <w:r w:rsidR="008F3E8F">
        <w:rPr>
          <w:rFonts w:ascii="Calibri" w:hAnsi="Calibri" w:cs="Arial"/>
          <w:color w:val="000000"/>
        </w:rPr>
        <w:t>(</w:t>
      </w:r>
      <w:r w:rsidR="009479B5" w:rsidRPr="009479B5">
        <w:rPr>
          <w:rFonts w:ascii="Calibri" w:hAnsi="Calibri" w:cs="Arial"/>
          <w:color w:val="000000"/>
        </w:rPr>
        <w:t>s</w:t>
      </w:r>
      <w:r w:rsidR="008F3E8F">
        <w:rPr>
          <w:rFonts w:ascii="Calibri" w:hAnsi="Calibri" w:cs="Arial"/>
          <w:color w:val="000000"/>
        </w:rPr>
        <w:t>)</w:t>
      </w:r>
      <w:r w:rsidR="009479B5" w:rsidRPr="009479B5">
        <w:rPr>
          <w:rFonts w:ascii="Calibri" w:hAnsi="Calibri" w:cs="Arial"/>
          <w:color w:val="000000"/>
        </w:rPr>
        <w:t xml:space="preserve"> to this year’s theme, “</w:t>
      </w:r>
      <w:r w:rsidR="00C64943">
        <w:rPr>
          <w:rFonts w:ascii="Calibri" w:hAnsi="Calibri" w:cs="Arial"/>
          <w:color w:val="000000"/>
        </w:rPr>
        <w:t>Breaking Barriers</w:t>
      </w:r>
      <w:r w:rsidR="009479B5" w:rsidRPr="009479B5">
        <w:rPr>
          <w:rFonts w:ascii="Calibri" w:hAnsi="Calibri" w:cs="Arial"/>
          <w:color w:val="000000"/>
        </w:rPr>
        <w:t xml:space="preserve"> in History.”  Use this worksheet to ensure you have covered the required </w:t>
      </w:r>
      <w:r w:rsidR="00C64943">
        <w:rPr>
          <w:rFonts w:ascii="Calibri" w:hAnsi="Calibri" w:cs="Arial"/>
          <w:color w:val="000000"/>
        </w:rPr>
        <w:t>information</w:t>
      </w:r>
      <w:r w:rsidR="008F3E8F">
        <w:rPr>
          <w:rFonts w:ascii="Calibri" w:hAnsi="Calibri" w:cs="Arial"/>
          <w:color w:val="000000"/>
        </w:rPr>
        <w:t xml:space="preserve"> in proper format</w:t>
      </w:r>
      <w:r w:rsidR="009479B5" w:rsidRPr="009479B5">
        <w:rPr>
          <w:rFonts w:ascii="Calibri" w:hAnsi="Calibri" w:cs="Arial"/>
          <w:color w:val="000000"/>
        </w:rPr>
        <w:t xml:space="preserve">.  </w:t>
      </w:r>
    </w:p>
    <w:p w14:paraId="7BD34B49" w14:textId="30B3D18C" w:rsidR="008F3E8F" w:rsidRDefault="008F3E8F" w:rsidP="00825BA7">
      <w:pPr>
        <w:pBdr>
          <w:bottom w:val="single" w:sz="4" w:space="1" w:color="auto"/>
        </w:pBdr>
        <w:rPr>
          <w:rFonts w:ascii="Calibri" w:hAnsi="Calibri" w:cs="Arial"/>
          <w:color w:val="000000"/>
        </w:rPr>
      </w:pPr>
      <w:r w:rsidRPr="00825BA7">
        <w:rPr>
          <w:rFonts w:ascii="Calibri" w:hAnsi="Calibri" w:cs="Arial"/>
          <w:b/>
          <w:bCs/>
          <w:color w:val="000000"/>
        </w:rPr>
        <w:t>Essay requirements</w:t>
      </w:r>
      <w:r w:rsidR="00C64943">
        <w:rPr>
          <w:rFonts w:ascii="Calibri" w:hAnsi="Calibri" w:cs="Arial"/>
          <w:color w:val="000000"/>
        </w:rPr>
        <w:t xml:space="preserve"> (4 paragraphs</w:t>
      </w:r>
      <w:r w:rsidR="00825BA7">
        <w:rPr>
          <w:rFonts w:ascii="Calibri" w:hAnsi="Calibri" w:cs="Arial"/>
          <w:color w:val="000000"/>
        </w:rPr>
        <w:t xml:space="preserve"> in 2 sections</w:t>
      </w:r>
      <w:r w:rsidR="00C64943">
        <w:rPr>
          <w:rFonts w:ascii="Calibri" w:hAnsi="Calibri" w:cs="Arial"/>
          <w:color w:val="000000"/>
        </w:rPr>
        <w:t>)</w:t>
      </w:r>
    </w:p>
    <w:p w14:paraId="3837BB71" w14:textId="384E3CA0" w:rsidR="00BD64B0" w:rsidRPr="00BD64B0" w:rsidRDefault="00BD64B0" w:rsidP="00BD64B0">
      <w:pPr>
        <w:rPr>
          <w:rFonts w:ascii="Calibri" w:hAnsi="Calibri" w:cs="Arial"/>
          <w:color w:val="000000"/>
        </w:rPr>
      </w:pPr>
      <w:r w:rsidRPr="00BD64B0">
        <w:rPr>
          <w:rFonts w:ascii="Calibri" w:hAnsi="Calibri" w:cs="Arial"/>
          <w:i/>
          <w:iCs/>
          <w:color w:val="000000"/>
        </w:rPr>
        <w:t>Topic Title</w:t>
      </w:r>
      <w:r w:rsidRPr="00BD64B0">
        <w:rPr>
          <w:rFonts w:ascii="Calibri" w:hAnsi="Calibri" w:cs="Arial"/>
          <w:color w:val="000000"/>
        </w:rPr>
        <w:t xml:space="preserve"> – </w:t>
      </w:r>
      <w:r>
        <w:rPr>
          <w:rFonts w:ascii="Calibri" w:hAnsi="Calibri" w:cs="Arial"/>
          <w:color w:val="000000"/>
        </w:rPr>
        <w:t xml:space="preserve">5% of grade.  </w:t>
      </w:r>
      <w:r w:rsidRPr="00BD64B0">
        <w:rPr>
          <w:rFonts w:ascii="Calibri" w:hAnsi="Calibri" w:cs="Arial"/>
          <w:color w:val="000000"/>
        </w:rPr>
        <w:t>This is not the same as a project title.  We will worry about that later.</w:t>
      </w:r>
      <w:r>
        <w:rPr>
          <w:rFonts w:ascii="Calibri" w:hAnsi="Calibri" w:cs="Arial"/>
          <w:color w:val="000000"/>
        </w:rPr>
        <w:t xml:space="preserve"> Bold and center the topic you are writing about.</w:t>
      </w:r>
    </w:p>
    <w:p w14:paraId="6CFC6EC5" w14:textId="5696700C" w:rsidR="001B55FF" w:rsidRDefault="001B55FF" w:rsidP="00825BA7">
      <w:pPr>
        <w:ind w:left="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PART I</w:t>
      </w:r>
      <w:r w:rsidR="000158D7">
        <w:rPr>
          <w:rFonts w:ascii="Calibri" w:hAnsi="Calibri" w:cs="Arial"/>
          <w:color w:val="000000"/>
        </w:rPr>
        <w:t>: Information</w:t>
      </w:r>
      <w:r w:rsidR="00264BB0">
        <w:rPr>
          <w:rFonts w:ascii="Calibri" w:hAnsi="Calibri" w:cs="Arial"/>
          <w:color w:val="000000"/>
        </w:rPr>
        <w:t xml:space="preserve"> </w:t>
      </w:r>
      <w:r w:rsidR="00A637F1">
        <w:rPr>
          <w:rFonts w:ascii="Calibri" w:hAnsi="Calibri" w:cs="Arial"/>
          <w:color w:val="000000"/>
        </w:rPr>
        <w:t>- 40% of grade</w:t>
      </w:r>
    </w:p>
    <w:p w14:paraId="56976B27" w14:textId="2F75167E" w:rsidR="009479B5" w:rsidRPr="009479B5" w:rsidRDefault="009479B5" w:rsidP="00825BA7">
      <w:pPr>
        <w:pStyle w:val="ListParagraph"/>
        <w:numPr>
          <w:ilvl w:val="0"/>
          <w:numId w:val="1"/>
        </w:numPr>
        <w:ind w:left="1440"/>
        <w:rPr>
          <w:rFonts w:ascii="Calibri" w:hAnsi="Calibri" w:cs="Arial"/>
          <w:color w:val="000000"/>
        </w:rPr>
      </w:pPr>
      <w:r w:rsidRPr="00825BA7">
        <w:rPr>
          <w:rFonts w:ascii="Calibri" w:hAnsi="Calibri" w:cs="Arial"/>
          <w:bCs/>
          <w:i/>
          <w:iCs/>
          <w:color w:val="000000"/>
        </w:rPr>
        <w:t>Contextualization</w:t>
      </w:r>
      <w:r w:rsidRPr="009479B5">
        <w:rPr>
          <w:rFonts w:ascii="Calibri" w:hAnsi="Calibri" w:cs="Arial"/>
          <w:color w:val="000000"/>
        </w:rPr>
        <w:t xml:space="preserve"> – What was happening in the world</w:t>
      </w:r>
      <w:r w:rsidR="00035FEF">
        <w:rPr>
          <w:rFonts w:ascii="Calibri" w:hAnsi="Calibri" w:cs="Arial"/>
          <w:color w:val="000000"/>
        </w:rPr>
        <w:t>/</w:t>
      </w:r>
      <w:r w:rsidRPr="009479B5">
        <w:rPr>
          <w:rFonts w:ascii="Calibri" w:hAnsi="Calibri" w:cs="Arial"/>
          <w:color w:val="000000"/>
        </w:rPr>
        <w:t>region</w:t>
      </w:r>
      <w:r w:rsidR="00035FEF">
        <w:rPr>
          <w:rFonts w:ascii="Calibri" w:hAnsi="Calibri" w:cs="Arial"/>
          <w:color w:val="000000"/>
        </w:rPr>
        <w:t>/</w:t>
      </w:r>
      <w:r w:rsidRPr="009479B5">
        <w:rPr>
          <w:rFonts w:ascii="Calibri" w:hAnsi="Calibri" w:cs="Arial"/>
          <w:color w:val="000000"/>
        </w:rPr>
        <w:t>area at the time that makes your topic</w:t>
      </w:r>
      <w:r w:rsidR="008F3E8F">
        <w:rPr>
          <w:rFonts w:ascii="Calibri" w:hAnsi="Calibri" w:cs="Arial"/>
          <w:color w:val="000000"/>
        </w:rPr>
        <w:t xml:space="preserve"> </w:t>
      </w:r>
      <w:r w:rsidR="00035FEF">
        <w:rPr>
          <w:rFonts w:ascii="Calibri" w:hAnsi="Calibri" w:cs="Arial"/>
          <w:color w:val="000000"/>
        </w:rPr>
        <w:t>relevant?</w:t>
      </w:r>
      <w:r w:rsidRPr="009479B5">
        <w:rPr>
          <w:rFonts w:ascii="Calibri" w:hAnsi="Calibri" w:cs="Arial"/>
          <w:color w:val="000000"/>
        </w:rPr>
        <w:t xml:space="preserve">  (In other words, why did it </w:t>
      </w:r>
      <w:r w:rsidR="00035FEF">
        <w:rPr>
          <w:rFonts w:ascii="Calibri" w:hAnsi="Calibri" w:cs="Arial"/>
          <w:color w:val="000000"/>
        </w:rPr>
        <w:t>happen</w:t>
      </w:r>
      <w:r w:rsidRPr="009479B5">
        <w:rPr>
          <w:rFonts w:ascii="Calibri" w:hAnsi="Calibri" w:cs="Arial"/>
          <w:color w:val="000000"/>
        </w:rPr>
        <w:t>?)</w:t>
      </w:r>
    </w:p>
    <w:p w14:paraId="1019BD2B" w14:textId="1B599BEF" w:rsidR="009479B5" w:rsidRDefault="00E469D9" w:rsidP="00825BA7">
      <w:pPr>
        <w:pStyle w:val="ListParagraph"/>
        <w:numPr>
          <w:ilvl w:val="0"/>
          <w:numId w:val="1"/>
        </w:numPr>
        <w:ind w:left="1440"/>
        <w:rPr>
          <w:rFonts w:ascii="Calibri" w:hAnsi="Calibri" w:cs="Arial"/>
          <w:color w:val="000000"/>
        </w:rPr>
      </w:pPr>
      <w:r w:rsidRPr="00825BA7">
        <w:rPr>
          <w:rFonts w:ascii="Calibri" w:hAnsi="Calibri" w:cs="Arial"/>
          <w:bCs/>
          <w:i/>
          <w:iCs/>
          <w:color w:val="000000"/>
        </w:rPr>
        <w:t>Summary</w:t>
      </w:r>
      <w:r w:rsidR="009479B5" w:rsidRPr="009479B5">
        <w:rPr>
          <w:rFonts w:ascii="Calibri" w:hAnsi="Calibri" w:cs="Arial"/>
          <w:b/>
          <w:color w:val="000000"/>
        </w:rPr>
        <w:t xml:space="preserve"> </w:t>
      </w:r>
      <w:r w:rsidR="009479B5" w:rsidRPr="009479B5">
        <w:rPr>
          <w:rFonts w:ascii="Calibri" w:hAnsi="Calibri" w:cs="Arial"/>
          <w:color w:val="000000"/>
        </w:rPr>
        <w:t xml:space="preserve">– Who was involved?  </w:t>
      </w:r>
      <w:r>
        <w:rPr>
          <w:rFonts w:ascii="Calibri" w:hAnsi="Calibri" w:cs="Arial"/>
          <w:color w:val="000000"/>
        </w:rPr>
        <w:t>What happened?</w:t>
      </w:r>
    </w:p>
    <w:p w14:paraId="2601018D" w14:textId="47E48A7D" w:rsidR="001B55FF" w:rsidRPr="001B55FF" w:rsidRDefault="001B55FF" w:rsidP="00825BA7">
      <w:pPr>
        <w:ind w:left="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PART II</w:t>
      </w:r>
      <w:r w:rsidR="000158D7">
        <w:rPr>
          <w:rFonts w:ascii="Calibri" w:hAnsi="Calibri" w:cs="Arial"/>
          <w:color w:val="000000"/>
        </w:rPr>
        <w:t>: Impact</w:t>
      </w:r>
      <w:r w:rsidR="00A637F1">
        <w:rPr>
          <w:rFonts w:ascii="Calibri" w:hAnsi="Calibri" w:cs="Arial"/>
          <w:color w:val="000000"/>
        </w:rPr>
        <w:t xml:space="preserve"> - 40% of grade</w:t>
      </w:r>
    </w:p>
    <w:p w14:paraId="6DC11529" w14:textId="32ED4AB7" w:rsidR="009479B5" w:rsidRPr="009479B5" w:rsidRDefault="009479B5" w:rsidP="00825BA7">
      <w:pPr>
        <w:pStyle w:val="ListParagraph"/>
        <w:numPr>
          <w:ilvl w:val="0"/>
          <w:numId w:val="1"/>
        </w:numPr>
        <w:ind w:left="1440"/>
        <w:rPr>
          <w:rFonts w:ascii="Calibri" w:hAnsi="Calibri" w:cs="Arial"/>
          <w:color w:val="000000"/>
        </w:rPr>
      </w:pPr>
      <w:r w:rsidRPr="00825BA7">
        <w:rPr>
          <w:rFonts w:ascii="Calibri" w:hAnsi="Calibri" w:cs="Arial"/>
          <w:bCs/>
          <w:i/>
          <w:iCs/>
          <w:color w:val="000000"/>
        </w:rPr>
        <w:t>Theme</w:t>
      </w:r>
      <w:r w:rsidRPr="009479B5">
        <w:rPr>
          <w:rFonts w:ascii="Calibri" w:hAnsi="Calibri" w:cs="Arial"/>
          <w:color w:val="000000"/>
        </w:rPr>
        <w:t xml:space="preserve"> – </w:t>
      </w:r>
      <w:r>
        <w:rPr>
          <w:rFonts w:ascii="Calibri" w:hAnsi="Calibri" w:cs="Arial"/>
          <w:color w:val="000000"/>
        </w:rPr>
        <w:t>C</w:t>
      </w:r>
      <w:r w:rsidRPr="009479B5">
        <w:rPr>
          <w:rFonts w:ascii="Calibri" w:hAnsi="Calibri" w:cs="Arial"/>
          <w:color w:val="000000"/>
        </w:rPr>
        <w:t xml:space="preserve">onnect your </w:t>
      </w:r>
      <w:r>
        <w:rPr>
          <w:rFonts w:ascii="Calibri" w:hAnsi="Calibri" w:cs="Arial"/>
          <w:color w:val="000000"/>
        </w:rPr>
        <w:t>topic to the theme</w:t>
      </w:r>
      <w:r w:rsidR="008F3E8F">
        <w:rPr>
          <w:rFonts w:ascii="Calibri" w:hAnsi="Calibri" w:cs="Arial"/>
          <w:color w:val="000000"/>
        </w:rPr>
        <w:t xml:space="preserve">!  How does your topic demonstrate </w:t>
      </w:r>
      <w:r w:rsidR="00825BA7">
        <w:rPr>
          <w:rFonts w:ascii="Calibri" w:hAnsi="Calibri" w:cs="Arial"/>
          <w:color w:val="000000"/>
        </w:rPr>
        <w:t>barrier breaking</w:t>
      </w:r>
      <w:r w:rsidR="008F3E8F">
        <w:rPr>
          <w:rFonts w:ascii="Calibri" w:hAnsi="Calibri" w:cs="Arial"/>
          <w:color w:val="000000"/>
        </w:rPr>
        <w:t>?</w:t>
      </w:r>
    </w:p>
    <w:p w14:paraId="7DF615E6" w14:textId="295BE087" w:rsidR="009479B5" w:rsidRPr="009479B5" w:rsidRDefault="0021662E" w:rsidP="00825BA7">
      <w:pPr>
        <w:pStyle w:val="ListParagraph"/>
        <w:numPr>
          <w:ilvl w:val="0"/>
          <w:numId w:val="1"/>
        </w:numPr>
        <w:ind w:left="1440"/>
      </w:pPr>
      <w:r>
        <w:rPr>
          <w:rFonts w:ascii="Calibri" w:hAnsi="Calibri" w:cs="Arial"/>
          <w:bCs/>
          <w:i/>
          <w:iCs/>
          <w:color w:val="000000"/>
        </w:rPr>
        <w:t>Significance</w:t>
      </w:r>
      <w:r w:rsidR="009479B5" w:rsidRPr="008F3E8F">
        <w:rPr>
          <w:rFonts w:ascii="Calibri" w:hAnsi="Calibri" w:cs="Arial"/>
          <w:b/>
          <w:color w:val="000000"/>
        </w:rPr>
        <w:t xml:space="preserve"> –</w:t>
      </w:r>
      <w:r w:rsidR="009479B5">
        <w:rPr>
          <w:rFonts w:ascii="Calibri" w:hAnsi="Calibri" w:cs="Arial"/>
          <w:color w:val="000000"/>
        </w:rPr>
        <w:t xml:space="preserve"> Why should we care about your topic? What impact did it have on others?  Is this something we still care about today?  GIVE IT HISTORICAL SIGNIFICANCE!</w:t>
      </w:r>
    </w:p>
    <w:p w14:paraId="2E2A5AC4" w14:textId="0A787E5B" w:rsidR="00C64943" w:rsidRPr="00825BA7" w:rsidRDefault="00C64943" w:rsidP="00825BA7">
      <w:pPr>
        <w:pBdr>
          <w:bottom w:val="single" w:sz="4" w:space="1" w:color="auto"/>
        </w:pBdr>
        <w:rPr>
          <w:rFonts w:ascii="Calibri" w:hAnsi="Calibri" w:cs="Arial"/>
          <w:b/>
          <w:bCs/>
          <w:color w:val="000000"/>
        </w:rPr>
      </w:pPr>
      <w:r w:rsidRPr="00825BA7">
        <w:rPr>
          <w:rFonts w:ascii="Calibri" w:hAnsi="Calibri" w:cs="Arial"/>
          <w:b/>
          <w:bCs/>
          <w:color w:val="000000"/>
        </w:rPr>
        <w:t xml:space="preserve">Essay </w:t>
      </w:r>
      <w:r w:rsidR="0069138A">
        <w:rPr>
          <w:rFonts w:ascii="Calibri" w:hAnsi="Calibri" w:cs="Arial"/>
          <w:b/>
          <w:bCs/>
          <w:color w:val="000000"/>
        </w:rPr>
        <w:t>F</w:t>
      </w:r>
      <w:r w:rsidRPr="00825BA7">
        <w:rPr>
          <w:rFonts w:ascii="Calibri" w:hAnsi="Calibri" w:cs="Arial"/>
          <w:b/>
          <w:bCs/>
          <w:color w:val="000000"/>
        </w:rPr>
        <w:t>ormat</w:t>
      </w:r>
      <w:r w:rsidR="0069138A">
        <w:rPr>
          <w:rFonts w:ascii="Calibri" w:hAnsi="Calibri" w:cs="Arial"/>
          <w:b/>
          <w:bCs/>
          <w:color w:val="000000"/>
        </w:rPr>
        <w:t xml:space="preserve"> and Scoring</w:t>
      </w:r>
    </w:p>
    <w:p w14:paraId="4A8332FF" w14:textId="0DAFB315" w:rsidR="00825BA7" w:rsidRPr="00825BA7" w:rsidRDefault="00825BA7" w:rsidP="00781F61">
      <w:pPr>
        <w:pStyle w:val="ListParagraph"/>
        <w:numPr>
          <w:ilvl w:val="0"/>
          <w:numId w:val="2"/>
        </w:numPr>
        <w:spacing w:line="240" w:lineRule="auto"/>
        <w:ind w:left="144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4 paragraphs in two sections (</w:t>
      </w:r>
      <w:r w:rsidR="0069138A">
        <w:rPr>
          <w:rFonts w:ascii="Calibri" w:hAnsi="Calibri" w:cs="Arial"/>
          <w:color w:val="000000"/>
        </w:rPr>
        <w:t>u</w:t>
      </w:r>
      <w:r w:rsidRPr="00825BA7">
        <w:rPr>
          <w:rFonts w:ascii="Calibri" w:hAnsi="Calibri" w:cs="Arial"/>
          <w:color w:val="000000"/>
        </w:rPr>
        <w:t>se transitions between paragraphs</w:t>
      </w:r>
      <w:r>
        <w:rPr>
          <w:rFonts w:ascii="Calibri" w:hAnsi="Calibri" w:cs="Arial"/>
          <w:color w:val="000000"/>
        </w:rPr>
        <w:t>)</w:t>
      </w:r>
    </w:p>
    <w:p w14:paraId="29E8EC8B" w14:textId="1F067F2F" w:rsidR="00C64943" w:rsidRPr="008F3E8F" w:rsidRDefault="00C64943" w:rsidP="00781F61">
      <w:pPr>
        <w:pStyle w:val="ListParagraph"/>
        <w:numPr>
          <w:ilvl w:val="0"/>
          <w:numId w:val="2"/>
        </w:numPr>
        <w:spacing w:line="240" w:lineRule="auto"/>
        <w:ind w:left="1440"/>
        <w:rPr>
          <w:rFonts w:ascii="Calibri" w:hAnsi="Calibri" w:cs="Arial"/>
          <w:color w:val="000000"/>
        </w:rPr>
      </w:pPr>
      <w:r w:rsidRPr="008F3E8F">
        <w:rPr>
          <w:rFonts w:ascii="Calibri" w:hAnsi="Calibri" w:cs="Arial"/>
          <w:color w:val="000000"/>
        </w:rPr>
        <w:t>400 to 500 words</w:t>
      </w:r>
    </w:p>
    <w:p w14:paraId="67C75414" w14:textId="039BE630" w:rsidR="00C64943" w:rsidRPr="008F3E8F" w:rsidRDefault="00C64943" w:rsidP="00781F61">
      <w:pPr>
        <w:pStyle w:val="ListParagraph"/>
        <w:numPr>
          <w:ilvl w:val="0"/>
          <w:numId w:val="2"/>
        </w:numPr>
        <w:spacing w:line="240" w:lineRule="auto"/>
        <w:ind w:left="1440"/>
        <w:rPr>
          <w:rFonts w:ascii="Calibri" w:hAnsi="Calibri" w:cs="Arial"/>
          <w:color w:val="000000"/>
        </w:rPr>
      </w:pPr>
      <w:r w:rsidRPr="008F3E8F">
        <w:rPr>
          <w:rFonts w:ascii="Calibri" w:hAnsi="Calibri" w:cs="Arial"/>
          <w:color w:val="000000"/>
        </w:rPr>
        <w:t>Double spaced</w:t>
      </w:r>
    </w:p>
    <w:p w14:paraId="64F17D52" w14:textId="6F07D6B0" w:rsidR="00C64943" w:rsidRDefault="00C64943" w:rsidP="00781F61">
      <w:pPr>
        <w:pStyle w:val="ListParagraph"/>
        <w:numPr>
          <w:ilvl w:val="0"/>
          <w:numId w:val="2"/>
        </w:numPr>
        <w:spacing w:line="240" w:lineRule="auto"/>
        <w:ind w:left="1440"/>
        <w:rPr>
          <w:rFonts w:ascii="Calibri" w:hAnsi="Calibri" w:cs="Arial"/>
          <w:color w:val="000000"/>
        </w:rPr>
      </w:pPr>
      <w:r w:rsidRPr="008F3E8F">
        <w:rPr>
          <w:rFonts w:ascii="Calibri" w:hAnsi="Calibri" w:cs="Arial"/>
          <w:color w:val="000000"/>
        </w:rPr>
        <w:t>11</w:t>
      </w:r>
      <w:r w:rsidR="00035FEF">
        <w:rPr>
          <w:rFonts w:ascii="Calibri" w:hAnsi="Calibri" w:cs="Arial"/>
          <w:color w:val="000000"/>
        </w:rPr>
        <w:t xml:space="preserve"> or </w:t>
      </w:r>
      <w:r w:rsidRPr="008F3E8F">
        <w:rPr>
          <w:rFonts w:ascii="Calibri" w:hAnsi="Calibri" w:cs="Arial"/>
          <w:color w:val="000000"/>
        </w:rPr>
        <w:t>12</w:t>
      </w:r>
      <w:r w:rsidR="00035FEF">
        <w:rPr>
          <w:rFonts w:ascii="Calibri" w:hAnsi="Calibri" w:cs="Arial"/>
          <w:color w:val="000000"/>
        </w:rPr>
        <w:t>-</w:t>
      </w:r>
      <w:r w:rsidRPr="008F3E8F">
        <w:rPr>
          <w:rFonts w:ascii="Calibri" w:hAnsi="Calibri" w:cs="Arial"/>
          <w:color w:val="000000"/>
        </w:rPr>
        <w:t>point font in Times New Roman, Ariel or Calibri</w:t>
      </w:r>
    </w:p>
    <w:p w14:paraId="1A3D8CB4" w14:textId="1269D671" w:rsidR="00825BA7" w:rsidRDefault="00825BA7" w:rsidP="00781F61">
      <w:pPr>
        <w:pStyle w:val="ListParagraph"/>
        <w:numPr>
          <w:ilvl w:val="0"/>
          <w:numId w:val="2"/>
        </w:numPr>
        <w:spacing w:line="240" w:lineRule="auto"/>
        <w:ind w:left="144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1-inch margins</w:t>
      </w:r>
    </w:p>
    <w:p w14:paraId="01547822" w14:textId="11C82DE8" w:rsidR="00C55CFD" w:rsidRDefault="00C55CFD" w:rsidP="00781F61">
      <w:pPr>
        <w:pStyle w:val="ListParagraph"/>
        <w:numPr>
          <w:ilvl w:val="0"/>
          <w:numId w:val="2"/>
        </w:numPr>
        <w:spacing w:line="240" w:lineRule="auto"/>
        <w:ind w:left="144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Word count at end (include title</w:t>
      </w:r>
      <w:r w:rsidR="000575D9">
        <w:rPr>
          <w:rFonts w:ascii="Calibri" w:hAnsi="Calibri" w:cs="Arial"/>
          <w:color w:val="000000"/>
        </w:rPr>
        <w:t xml:space="preserve"> in word count</w:t>
      </w:r>
      <w:r>
        <w:rPr>
          <w:rFonts w:ascii="Calibri" w:hAnsi="Calibri" w:cs="Arial"/>
          <w:color w:val="000000"/>
        </w:rPr>
        <w:t>)</w:t>
      </w:r>
    </w:p>
    <w:p w14:paraId="6E04DC95" w14:textId="2FA6A1FD" w:rsidR="00035FEF" w:rsidRDefault="00035FEF" w:rsidP="00781F61">
      <w:pPr>
        <w:pStyle w:val="ListParagraph"/>
        <w:numPr>
          <w:ilvl w:val="0"/>
          <w:numId w:val="2"/>
        </w:numPr>
        <w:spacing w:line="240" w:lineRule="auto"/>
        <w:ind w:left="144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Proper mechanics and grammar</w:t>
      </w:r>
      <w:r w:rsidR="00A637F1">
        <w:rPr>
          <w:rFonts w:ascii="Calibri" w:hAnsi="Calibri" w:cs="Arial"/>
          <w:color w:val="000000"/>
        </w:rPr>
        <w:t xml:space="preserve"> – </w:t>
      </w:r>
      <w:r w:rsidR="00BD64B0">
        <w:rPr>
          <w:rFonts w:ascii="Calibri" w:hAnsi="Calibri" w:cs="Arial"/>
          <w:color w:val="000000"/>
        </w:rPr>
        <w:t>15</w:t>
      </w:r>
      <w:r w:rsidR="00A637F1">
        <w:rPr>
          <w:rFonts w:ascii="Calibri" w:hAnsi="Calibri" w:cs="Arial"/>
          <w:color w:val="000000"/>
        </w:rPr>
        <w:t>% of grade</w:t>
      </w:r>
    </w:p>
    <w:p w14:paraId="1F61AEDF" w14:textId="2E5B9FC5" w:rsidR="00C64943" w:rsidRDefault="00825BA7" w:rsidP="00781F61">
      <w:pPr>
        <w:pStyle w:val="ListParagraph"/>
        <w:numPr>
          <w:ilvl w:val="0"/>
          <w:numId w:val="2"/>
        </w:numPr>
        <w:spacing w:line="240" w:lineRule="auto"/>
        <w:ind w:left="144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Partial c</w:t>
      </w:r>
      <w:r w:rsidR="00C64943" w:rsidRPr="008F3E8F">
        <w:rPr>
          <w:rFonts w:ascii="Calibri" w:hAnsi="Calibri" w:cs="Arial"/>
          <w:color w:val="000000"/>
        </w:rPr>
        <w:t>itations must be used</w:t>
      </w:r>
      <w:r>
        <w:rPr>
          <w:rFonts w:ascii="Calibri" w:hAnsi="Calibri" w:cs="Arial"/>
          <w:color w:val="000000"/>
        </w:rPr>
        <w:t xml:space="preserve"> for direct quotes</w:t>
      </w:r>
      <w:r w:rsidR="00A637F1">
        <w:rPr>
          <w:rFonts w:ascii="Calibri" w:hAnsi="Calibri" w:cs="Arial"/>
          <w:color w:val="000000"/>
        </w:rPr>
        <w:t xml:space="preserve"> </w:t>
      </w:r>
      <w:r w:rsidR="000575D9">
        <w:rPr>
          <w:rFonts w:ascii="Calibri" w:hAnsi="Calibri" w:cs="Arial"/>
          <w:color w:val="000000"/>
        </w:rPr>
        <w:t xml:space="preserve">only </w:t>
      </w:r>
      <w:r w:rsidR="00A637F1">
        <w:rPr>
          <w:rFonts w:ascii="Calibri" w:hAnsi="Calibri" w:cs="Arial"/>
          <w:color w:val="000000"/>
        </w:rPr>
        <w:t>(Author, year) Ex. (Christensen, 2017)</w:t>
      </w:r>
    </w:p>
    <w:p w14:paraId="05428061" w14:textId="5BC7A1B0" w:rsidR="00781F61" w:rsidRDefault="002779B8" w:rsidP="000575D9">
      <w:pPr>
        <w:pStyle w:val="ListParagraph"/>
        <w:numPr>
          <w:ilvl w:val="0"/>
          <w:numId w:val="2"/>
        </w:numPr>
        <w:spacing w:line="240" w:lineRule="auto"/>
        <w:ind w:left="144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Submit through Turnitin.com</w:t>
      </w:r>
      <w:r w:rsidR="0069138A">
        <w:rPr>
          <w:rFonts w:ascii="Calibri" w:hAnsi="Calibri" w:cs="Arial"/>
          <w:color w:val="000000"/>
        </w:rPr>
        <w:t xml:space="preserve"> by </w:t>
      </w:r>
      <w:r w:rsidR="000575D9">
        <w:rPr>
          <w:rFonts w:ascii="Calibri" w:hAnsi="Calibri" w:cs="Arial"/>
          <w:color w:val="000000"/>
        </w:rPr>
        <w:t xml:space="preserve">11:59 pm (one minute to midnight) on day of </w:t>
      </w:r>
      <w:r w:rsidR="0069138A">
        <w:rPr>
          <w:rFonts w:ascii="Calibri" w:hAnsi="Calibri" w:cs="Arial"/>
          <w:color w:val="000000"/>
        </w:rPr>
        <w:t>deadline</w:t>
      </w:r>
    </w:p>
    <w:p w14:paraId="5CAD658A" w14:textId="688A9B43" w:rsidR="000575D9" w:rsidRDefault="000575D9" w:rsidP="000575D9">
      <w:pPr>
        <w:pBdr>
          <w:bottom w:val="single" w:sz="4" w:space="1" w:color="auto"/>
        </w:pBdr>
        <w:spacing w:line="240" w:lineRule="auto"/>
        <w:rPr>
          <w:rFonts w:ascii="Calibri" w:hAnsi="Calibri" w:cs="Arial"/>
          <w:b/>
          <w:bCs/>
          <w:color w:val="000000"/>
        </w:rPr>
      </w:pPr>
      <w:r w:rsidRPr="000575D9">
        <w:rPr>
          <w:rFonts w:ascii="Calibri" w:hAnsi="Calibri" w:cs="Arial"/>
          <w:b/>
          <w:bCs/>
          <w:color w:val="000000"/>
        </w:rPr>
        <w:t>Rubric</w:t>
      </w:r>
    </w:p>
    <w:p w14:paraId="28735918" w14:textId="77777777" w:rsidR="000575D9" w:rsidRPr="000575D9" w:rsidRDefault="000575D9" w:rsidP="000575D9">
      <w:pPr>
        <w:spacing w:after="0" w:line="240" w:lineRule="auto"/>
        <w:rPr>
          <w:rFonts w:ascii="Calibri" w:hAnsi="Calibri" w:cs="Arial"/>
          <w:b/>
          <w:bCs/>
          <w:color w:val="000000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350"/>
        <w:gridCol w:w="2250"/>
        <w:gridCol w:w="1890"/>
        <w:gridCol w:w="1350"/>
        <w:gridCol w:w="1890"/>
        <w:gridCol w:w="1890"/>
      </w:tblGrid>
      <w:tr w:rsidR="00781F61" w14:paraId="70B26EBC" w14:textId="1078243C" w:rsidTr="00592387">
        <w:tc>
          <w:tcPr>
            <w:tcW w:w="1350" w:type="dxa"/>
          </w:tcPr>
          <w:p w14:paraId="2E36852E" w14:textId="116A5316" w:rsidR="00781F61" w:rsidRPr="00781F61" w:rsidRDefault="00781F61" w:rsidP="008F3E8F">
            <w:pPr>
              <w:rPr>
                <w:b/>
                <w:bCs/>
                <w:sz w:val="20"/>
                <w:szCs w:val="20"/>
              </w:rPr>
            </w:pPr>
            <w:r w:rsidRPr="00781F61">
              <w:rPr>
                <w:b/>
                <w:bCs/>
                <w:sz w:val="20"/>
                <w:szCs w:val="20"/>
              </w:rPr>
              <w:t>Title – 5%</w:t>
            </w:r>
          </w:p>
        </w:tc>
        <w:tc>
          <w:tcPr>
            <w:tcW w:w="2250" w:type="dxa"/>
          </w:tcPr>
          <w:p w14:paraId="7CA00D86" w14:textId="7E6701BE" w:rsidR="00781F61" w:rsidRPr="00781F61" w:rsidRDefault="00781F61" w:rsidP="008F3E8F">
            <w:pPr>
              <w:rPr>
                <w:b/>
                <w:bCs/>
                <w:sz w:val="20"/>
                <w:szCs w:val="20"/>
              </w:rPr>
            </w:pPr>
            <w:r w:rsidRPr="00781F61">
              <w:rPr>
                <w:b/>
                <w:bCs/>
                <w:sz w:val="20"/>
                <w:szCs w:val="20"/>
              </w:rPr>
              <w:t>Context – 20%</w:t>
            </w:r>
          </w:p>
        </w:tc>
        <w:tc>
          <w:tcPr>
            <w:tcW w:w="1890" w:type="dxa"/>
          </w:tcPr>
          <w:p w14:paraId="2333C963" w14:textId="706F75EF" w:rsidR="00781F61" w:rsidRPr="00781F61" w:rsidRDefault="00781F61" w:rsidP="008F3E8F">
            <w:pPr>
              <w:rPr>
                <w:b/>
                <w:bCs/>
                <w:sz w:val="20"/>
                <w:szCs w:val="20"/>
              </w:rPr>
            </w:pPr>
            <w:r w:rsidRPr="00781F61">
              <w:rPr>
                <w:b/>
                <w:bCs/>
                <w:sz w:val="20"/>
                <w:szCs w:val="20"/>
              </w:rPr>
              <w:t>Summary – 20%</w:t>
            </w:r>
          </w:p>
        </w:tc>
        <w:tc>
          <w:tcPr>
            <w:tcW w:w="1350" w:type="dxa"/>
          </w:tcPr>
          <w:p w14:paraId="14C1B09C" w14:textId="74BCBE4B" w:rsidR="00781F61" w:rsidRPr="00781F61" w:rsidRDefault="00781F61" w:rsidP="008F3E8F">
            <w:pPr>
              <w:rPr>
                <w:b/>
                <w:bCs/>
                <w:sz w:val="20"/>
                <w:szCs w:val="20"/>
              </w:rPr>
            </w:pPr>
            <w:r w:rsidRPr="00781F61">
              <w:rPr>
                <w:b/>
                <w:bCs/>
                <w:sz w:val="20"/>
                <w:szCs w:val="20"/>
              </w:rPr>
              <w:t>Theme – 20%</w:t>
            </w:r>
          </w:p>
        </w:tc>
        <w:tc>
          <w:tcPr>
            <w:tcW w:w="1890" w:type="dxa"/>
          </w:tcPr>
          <w:p w14:paraId="65A11BC0" w14:textId="4D56D086" w:rsidR="00781F61" w:rsidRPr="00781F61" w:rsidRDefault="00781F61" w:rsidP="008F3E8F">
            <w:pPr>
              <w:rPr>
                <w:b/>
                <w:bCs/>
                <w:sz w:val="20"/>
                <w:szCs w:val="20"/>
              </w:rPr>
            </w:pPr>
            <w:r w:rsidRPr="00781F61">
              <w:rPr>
                <w:b/>
                <w:bCs/>
                <w:sz w:val="20"/>
                <w:szCs w:val="20"/>
              </w:rPr>
              <w:t>Significance – 20%</w:t>
            </w:r>
          </w:p>
        </w:tc>
        <w:tc>
          <w:tcPr>
            <w:tcW w:w="1890" w:type="dxa"/>
          </w:tcPr>
          <w:p w14:paraId="6C12C2B9" w14:textId="42E7AB2B" w:rsidR="00781F61" w:rsidRPr="00781F61" w:rsidRDefault="00781F61" w:rsidP="008F3E8F">
            <w:pPr>
              <w:rPr>
                <w:b/>
                <w:bCs/>
                <w:sz w:val="20"/>
                <w:szCs w:val="20"/>
              </w:rPr>
            </w:pPr>
            <w:r w:rsidRPr="00781F61">
              <w:rPr>
                <w:b/>
                <w:bCs/>
                <w:sz w:val="20"/>
                <w:szCs w:val="20"/>
              </w:rPr>
              <w:t>Mechanics – 15%</w:t>
            </w:r>
          </w:p>
        </w:tc>
      </w:tr>
      <w:tr w:rsidR="00781F61" w14:paraId="65B7054C" w14:textId="26C52480" w:rsidTr="00592387">
        <w:tc>
          <w:tcPr>
            <w:tcW w:w="1350" w:type="dxa"/>
          </w:tcPr>
          <w:p w14:paraId="084F2846" w14:textId="72491BB2" w:rsidR="00781F61" w:rsidRPr="000575D9" w:rsidRDefault="00781F61" w:rsidP="008F3E8F">
            <w:pPr>
              <w:rPr>
                <w:i/>
                <w:iCs/>
                <w:sz w:val="18"/>
                <w:szCs w:val="18"/>
              </w:rPr>
            </w:pPr>
            <w:r w:rsidRPr="000575D9">
              <w:rPr>
                <w:i/>
                <w:iCs/>
                <w:sz w:val="18"/>
                <w:szCs w:val="18"/>
              </w:rPr>
              <w:t>Paper has a title that is the subject of the project</w:t>
            </w:r>
          </w:p>
        </w:tc>
        <w:tc>
          <w:tcPr>
            <w:tcW w:w="2250" w:type="dxa"/>
          </w:tcPr>
          <w:p w14:paraId="5FC8B036" w14:textId="47CA84FC" w:rsidR="00781F61" w:rsidRPr="000575D9" w:rsidRDefault="00781F61" w:rsidP="008F3E8F">
            <w:pPr>
              <w:rPr>
                <w:i/>
                <w:iCs/>
                <w:sz w:val="18"/>
                <w:szCs w:val="18"/>
              </w:rPr>
            </w:pPr>
            <w:r w:rsidRPr="000575D9">
              <w:rPr>
                <w:i/>
                <w:iCs/>
                <w:sz w:val="18"/>
                <w:szCs w:val="18"/>
              </w:rPr>
              <w:t>Paper relates the topic to broader historical events, developments or processes that occur before, during, or continue after the time frame of the topic.</w:t>
            </w:r>
          </w:p>
        </w:tc>
        <w:tc>
          <w:tcPr>
            <w:tcW w:w="1890" w:type="dxa"/>
          </w:tcPr>
          <w:p w14:paraId="311CFCF5" w14:textId="2949B6D0" w:rsidR="00781F61" w:rsidRPr="000575D9" w:rsidRDefault="00781F61" w:rsidP="008F3E8F">
            <w:pPr>
              <w:rPr>
                <w:i/>
                <w:iCs/>
                <w:sz w:val="18"/>
                <w:szCs w:val="18"/>
              </w:rPr>
            </w:pPr>
            <w:r w:rsidRPr="000575D9">
              <w:rPr>
                <w:i/>
                <w:iCs/>
                <w:sz w:val="18"/>
                <w:szCs w:val="18"/>
              </w:rPr>
              <w:t>Paper demonstrates complex understanding of topic through summary of events, people, dates, details, etc.</w:t>
            </w:r>
          </w:p>
        </w:tc>
        <w:tc>
          <w:tcPr>
            <w:tcW w:w="1350" w:type="dxa"/>
          </w:tcPr>
          <w:p w14:paraId="402107B7" w14:textId="759A0EC9" w:rsidR="00781F61" w:rsidRPr="000575D9" w:rsidRDefault="00781F61" w:rsidP="008F3E8F">
            <w:pPr>
              <w:rPr>
                <w:i/>
                <w:iCs/>
                <w:sz w:val="18"/>
                <w:szCs w:val="18"/>
              </w:rPr>
            </w:pPr>
            <w:r w:rsidRPr="000575D9">
              <w:rPr>
                <w:i/>
                <w:iCs/>
                <w:sz w:val="18"/>
                <w:szCs w:val="18"/>
              </w:rPr>
              <w:t>Paper clearly connects the topic to the annual theme.</w:t>
            </w:r>
          </w:p>
        </w:tc>
        <w:tc>
          <w:tcPr>
            <w:tcW w:w="1890" w:type="dxa"/>
          </w:tcPr>
          <w:p w14:paraId="4E31C09C" w14:textId="10D8D429" w:rsidR="00781F61" w:rsidRPr="000575D9" w:rsidRDefault="00781F61" w:rsidP="008F3E8F">
            <w:pPr>
              <w:rPr>
                <w:i/>
                <w:iCs/>
                <w:sz w:val="18"/>
                <w:szCs w:val="18"/>
              </w:rPr>
            </w:pPr>
            <w:r w:rsidRPr="000575D9">
              <w:rPr>
                <w:i/>
                <w:iCs/>
                <w:sz w:val="18"/>
                <w:szCs w:val="18"/>
              </w:rPr>
              <w:t>Demonstrates a complex understanding of the historical development that is the focus of the topic.</w:t>
            </w:r>
          </w:p>
        </w:tc>
        <w:tc>
          <w:tcPr>
            <w:tcW w:w="1890" w:type="dxa"/>
          </w:tcPr>
          <w:p w14:paraId="74160E8D" w14:textId="71A0DBBB" w:rsidR="00781F61" w:rsidRPr="000575D9" w:rsidRDefault="00781F61" w:rsidP="008F3E8F">
            <w:pPr>
              <w:rPr>
                <w:i/>
                <w:iCs/>
                <w:sz w:val="18"/>
                <w:szCs w:val="18"/>
              </w:rPr>
            </w:pPr>
            <w:r w:rsidRPr="000575D9">
              <w:rPr>
                <w:i/>
                <w:iCs/>
                <w:sz w:val="18"/>
                <w:szCs w:val="18"/>
              </w:rPr>
              <w:t>Uses appropriate grammar and spelling throughout. Paper meets or exceeds all format criteria.</w:t>
            </w:r>
          </w:p>
        </w:tc>
      </w:tr>
    </w:tbl>
    <w:p w14:paraId="62181843" w14:textId="4BF243DC" w:rsidR="009479B5" w:rsidRDefault="009479B5" w:rsidP="008F3E8F"/>
    <w:p w14:paraId="421FC590" w14:textId="5ED91B2A" w:rsidR="00592387" w:rsidRDefault="00C64943" w:rsidP="00EF0E29">
      <w:pPr>
        <w:rPr>
          <w:i/>
          <w:iCs/>
        </w:rPr>
      </w:pPr>
      <w:r>
        <w:br w:type="page"/>
      </w:r>
      <w:r w:rsidR="00EF0E29" w:rsidRPr="00EF0E29">
        <w:rPr>
          <w:b/>
          <w:i/>
          <w:iCs/>
        </w:rPr>
        <w:lastRenderedPageBreak/>
        <w:t>EXAMPLE</w:t>
      </w:r>
    </w:p>
    <w:p w14:paraId="54A4DD5D" w14:textId="143D9C20" w:rsidR="00C64943" w:rsidRPr="00AA6F25" w:rsidRDefault="002779B8" w:rsidP="00592387">
      <w:pPr>
        <w:jc w:val="center"/>
        <w:rPr>
          <w:i/>
          <w:iCs/>
        </w:rPr>
      </w:pPr>
      <w:r w:rsidRPr="00AA6F25">
        <w:rPr>
          <w:i/>
          <w:iCs/>
        </w:rPr>
        <w:t>(This essay is single</w:t>
      </w:r>
      <w:r w:rsidR="00825BA7">
        <w:rPr>
          <w:i/>
          <w:iCs/>
        </w:rPr>
        <w:t>-</w:t>
      </w:r>
      <w:r w:rsidRPr="00AA6F25">
        <w:rPr>
          <w:i/>
          <w:iCs/>
        </w:rPr>
        <w:t xml:space="preserve">spaced to </w:t>
      </w:r>
      <w:r w:rsidR="00592387">
        <w:rPr>
          <w:i/>
          <w:iCs/>
        </w:rPr>
        <w:t>conserve space; p</w:t>
      </w:r>
      <w:r w:rsidRPr="00AA6F25">
        <w:rPr>
          <w:i/>
          <w:iCs/>
        </w:rPr>
        <w:t xml:space="preserve">lease </w:t>
      </w:r>
      <w:r w:rsidR="00592387">
        <w:rPr>
          <w:i/>
          <w:iCs/>
        </w:rPr>
        <w:t>double space your essay.  Review</w:t>
      </w:r>
      <w:r w:rsidRPr="00AA6F25">
        <w:rPr>
          <w:i/>
          <w:iCs/>
        </w:rPr>
        <w:t xml:space="preserve"> and follow all </w:t>
      </w:r>
      <w:r w:rsidR="00592387">
        <w:rPr>
          <w:i/>
          <w:iCs/>
        </w:rPr>
        <w:t>additional</w:t>
      </w:r>
      <w:r w:rsidR="000A1DB1">
        <w:rPr>
          <w:i/>
          <w:iCs/>
        </w:rPr>
        <w:t xml:space="preserve"> essay</w:t>
      </w:r>
      <w:r w:rsidR="00592387">
        <w:rPr>
          <w:i/>
          <w:iCs/>
        </w:rPr>
        <w:t xml:space="preserve"> </w:t>
      </w:r>
      <w:r w:rsidRPr="00AA6F25">
        <w:rPr>
          <w:i/>
          <w:iCs/>
        </w:rPr>
        <w:t>requirements.)</w:t>
      </w:r>
    </w:p>
    <w:p w14:paraId="23A2E158" w14:textId="752F379A" w:rsidR="00BD64B0" w:rsidRPr="00BD64B0" w:rsidRDefault="00BD64B0" w:rsidP="00BD64B0">
      <w:pPr>
        <w:jc w:val="center"/>
        <w:rPr>
          <w:b/>
          <w:bCs/>
        </w:rPr>
      </w:pPr>
      <w:r w:rsidRPr="00BD64B0">
        <w:rPr>
          <w:b/>
          <w:bCs/>
        </w:rPr>
        <w:t>Hejaz Railroad</w:t>
      </w:r>
    </w:p>
    <w:p w14:paraId="68054CD1" w14:textId="7643D72D" w:rsidR="005D39A0" w:rsidRDefault="005D39A0" w:rsidP="008F3E8F">
      <w:r>
        <w:t>PART I</w:t>
      </w:r>
    </w:p>
    <w:p w14:paraId="3C186752" w14:textId="19683618" w:rsidR="004C7DEC" w:rsidRDefault="00C64943" w:rsidP="008F3E8F">
      <w:r>
        <w:t>By the mi</w:t>
      </w:r>
      <w:r w:rsidR="00C60B22">
        <w:t>d-</w:t>
      </w:r>
      <w:r>
        <w:t>19</w:t>
      </w:r>
      <w:r w:rsidRPr="00C64943">
        <w:rPr>
          <w:vertAlign w:val="superscript"/>
        </w:rPr>
        <w:t>th</w:t>
      </w:r>
      <w:r>
        <w:t xml:space="preserve"> century, it bec</w:t>
      </w:r>
      <w:r w:rsidR="005D39A0">
        <w:t>ame</w:t>
      </w:r>
      <w:r>
        <w:t xml:space="preserve"> increasing apparent that the Ottoman Empire was left with few options to remain </w:t>
      </w:r>
      <w:r w:rsidR="005D39A0">
        <w:t>viable in the Middle East.</w:t>
      </w:r>
      <w:r>
        <w:t xml:space="preserve">  Corruption and nepotism coupled with increasing </w:t>
      </w:r>
      <w:r w:rsidR="000158D7">
        <w:t xml:space="preserve">influence of </w:t>
      </w:r>
      <w:r>
        <w:t xml:space="preserve">harem politics split loyalties between central authority (the grand vizier) and political loyalty (the sultan).  </w:t>
      </w:r>
      <w:r w:rsidR="004C7DEC">
        <w:t xml:space="preserve">To worsen the situation, European dominance in Atlantic trade dried up traditional Ottoman revenues from </w:t>
      </w:r>
      <w:r w:rsidR="000158D7">
        <w:t xml:space="preserve">the </w:t>
      </w:r>
      <w:r w:rsidR="004C7DEC">
        <w:t>Silk Roa</w:t>
      </w:r>
      <w:r w:rsidR="000158D7">
        <w:t>d</w:t>
      </w:r>
      <w:r w:rsidR="004C7DEC">
        <w:t xml:space="preserve">. The </w:t>
      </w:r>
      <w:proofErr w:type="spellStart"/>
      <w:r w:rsidR="004C7DEC">
        <w:t>Tanzimat</w:t>
      </w:r>
      <w:proofErr w:type="spellEnd"/>
      <w:r w:rsidR="004C7DEC">
        <w:t xml:space="preserve"> Reforms (1839-1876) sought to mitigate these problems by industrializing and modernizing the empire </w:t>
      </w:r>
      <w:r w:rsidR="000158D7">
        <w:t>using the West as a model.</w:t>
      </w:r>
      <w:r w:rsidR="004C7DEC">
        <w:t xml:space="preserve">  However, it was too little too late.  In a last effort to </w:t>
      </w:r>
      <w:r w:rsidR="00832AEF">
        <w:t>save</w:t>
      </w:r>
      <w:r w:rsidR="004C7DEC">
        <w:t xml:space="preserve"> this vast and diverse empire, </w:t>
      </w:r>
      <w:r w:rsidR="00832AEF">
        <w:t>a</w:t>
      </w:r>
      <w:r w:rsidR="00337677">
        <w:t>n 1800</w:t>
      </w:r>
      <w:r w:rsidR="00832AEF">
        <w:t xml:space="preserve">-mile long railway was proposed to unify the </w:t>
      </w:r>
      <w:r w:rsidR="00C60B22">
        <w:t xml:space="preserve">industrializing </w:t>
      </w:r>
      <w:r w:rsidR="00832AEF">
        <w:t xml:space="preserve">north </w:t>
      </w:r>
      <w:r w:rsidR="00C60B22">
        <w:t xml:space="preserve">with the </w:t>
      </w:r>
      <w:r w:rsidR="00464807">
        <w:t xml:space="preserve">isolated </w:t>
      </w:r>
      <w:r w:rsidR="00832AEF">
        <w:t xml:space="preserve">south, reduce traveling risk for </w:t>
      </w:r>
      <w:r w:rsidR="00C60B22">
        <w:t xml:space="preserve">Muslim </w:t>
      </w:r>
      <w:r w:rsidR="00832AEF">
        <w:t>hajj</w:t>
      </w:r>
      <w:r w:rsidR="00C60B22">
        <w:t>is</w:t>
      </w:r>
      <w:r w:rsidR="00832AEF">
        <w:t>, and enable central administration to rapidly dispatch military forces wherever needed</w:t>
      </w:r>
      <w:r w:rsidR="00911B89">
        <w:t>; i</w:t>
      </w:r>
      <w:r w:rsidR="000158D7">
        <w:t xml:space="preserve">n short, to break physical, economic and </w:t>
      </w:r>
      <w:r w:rsidR="00911B89">
        <w:t>cultural</w:t>
      </w:r>
      <w:r w:rsidR="000158D7">
        <w:t xml:space="preserve"> barriers through transportation.</w:t>
      </w:r>
    </w:p>
    <w:p w14:paraId="7722772E" w14:textId="5C6C05B2" w:rsidR="005D39A0" w:rsidRDefault="001B55FF" w:rsidP="008F3E8F">
      <w:r>
        <w:t xml:space="preserve">The Hejaz Railway project began inauspiciously. The price tag of four million Turkish lira was a substantial portion of the annual operating budget for the entire empire.  After receiving a loan of 100,000 lira to begin </w:t>
      </w:r>
      <w:r w:rsidR="00464807">
        <w:t xml:space="preserve">construction </w:t>
      </w:r>
      <w:r>
        <w:t xml:space="preserve">in 1900, </w:t>
      </w:r>
      <w:r w:rsidR="00464807">
        <w:t>a Donation Commission was formed to seek funds</w:t>
      </w:r>
      <w:r>
        <w:t xml:space="preserve"> from Muslims </w:t>
      </w:r>
      <w:r w:rsidR="00D0726C">
        <w:t>throughout</w:t>
      </w:r>
      <w:r>
        <w:t xml:space="preserve"> the </w:t>
      </w:r>
      <w:r w:rsidR="00464807">
        <w:t xml:space="preserve">empire and </w:t>
      </w:r>
      <w:r w:rsidR="00D0726C">
        <w:t xml:space="preserve">around the </w:t>
      </w:r>
      <w:r>
        <w:t>world</w:t>
      </w:r>
      <w:r w:rsidR="00464807">
        <w:t>.  Th</w:t>
      </w:r>
      <w:r w:rsidR="002779B8">
        <w:t>is attempt to solidify the Muslim world failed</w:t>
      </w:r>
      <w:r w:rsidR="00D0726C">
        <w:t>,</w:t>
      </w:r>
      <w:r w:rsidR="002779B8">
        <w:t xml:space="preserve"> and</w:t>
      </w:r>
      <w:r w:rsidR="00464807">
        <w:t xml:space="preserve"> the project </w:t>
      </w:r>
      <w:r w:rsidR="00464807" w:rsidRPr="00464807">
        <w:t>was largely designed and bankrolled by German corporations.</w:t>
      </w:r>
      <w:r w:rsidR="002779B8">
        <w:t xml:space="preserve">  </w:t>
      </w:r>
      <w:r w:rsidR="005D39A0">
        <w:t xml:space="preserve">In addition, </w:t>
      </w:r>
      <w:r w:rsidR="00AA6F25">
        <w:t>Ottoman</w:t>
      </w:r>
      <w:r w:rsidR="002779B8">
        <w:t xml:space="preserve"> Arabs viewed the railway as </w:t>
      </w:r>
      <w:r w:rsidR="00AA6F25">
        <w:t xml:space="preserve">Turkish political and economic </w:t>
      </w:r>
      <w:r w:rsidR="002779B8">
        <w:t xml:space="preserve">aggression </w:t>
      </w:r>
      <w:r w:rsidR="00AA6F25">
        <w:t>designed to</w:t>
      </w:r>
      <w:r w:rsidR="002779B8">
        <w:t xml:space="preserve"> interfere with </w:t>
      </w:r>
      <w:r w:rsidR="00AA6F25">
        <w:t xml:space="preserve">Arab self-interests.  They </w:t>
      </w:r>
      <w:r w:rsidR="002779B8">
        <w:t>responded with raids and vandalism</w:t>
      </w:r>
      <w:r w:rsidR="00AA6F25">
        <w:t>, slowing down progress in the most vulnerable and remote regions of construction</w:t>
      </w:r>
      <w:r w:rsidR="002779B8">
        <w:t>.  By the time it was completed in 1907, the Hejaz railway</w:t>
      </w:r>
      <w:r w:rsidR="00AA6F25">
        <w:t xml:space="preserve"> was the pride of the Ottoman empire</w:t>
      </w:r>
      <w:r w:rsidR="005D39A0">
        <w:t>, b</w:t>
      </w:r>
      <w:r w:rsidR="00AA6F25">
        <w:t xml:space="preserve">ut </w:t>
      </w:r>
      <w:r w:rsidR="005D39A0">
        <w:t xml:space="preserve">it was a tenuous success – one that hinged on the outcome of a looming “Great War” and a shaky alliance with imperial Germany.  </w:t>
      </w:r>
    </w:p>
    <w:p w14:paraId="088CD23C" w14:textId="67AB8ACB" w:rsidR="005D39A0" w:rsidRDefault="005D39A0" w:rsidP="008F3E8F">
      <w:r>
        <w:t>PART II</w:t>
      </w:r>
    </w:p>
    <w:p w14:paraId="273DE796" w14:textId="272E727D" w:rsidR="005D39A0" w:rsidRDefault="005D39A0" w:rsidP="008F3E8F">
      <w:r>
        <w:t xml:space="preserve">The Hejaz Railway broke economic and political barriers for the </w:t>
      </w:r>
      <w:r w:rsidR="000D53BD">
        <w:t xml:space="preserve">Ottoman Empire.  By unifying a disparate nation, </w:t>
      </w:r>
      <w:r w:rsidR="00337677">
        <w:t>it was designed</w:t>
      </w:r>
      <w:r w:rsidR="00825BA7">
        <w:t xml:space="preserve"> to preserve and extend </w:t>
      </w:r>
      <w:r w:rsidR="00337677">
        <w:t>Ottoman</w:t>
      </w:r>
      <w:r w:rsidR="00825BA7">
        <w:t xml:space="preserve"> autonomy, throw off the yoke of European imperialism</w:t>
      </w:r>
      <w:r w:rsidR="00337677">
        <w:t>, and subdue Arab rebellions</w:t>
      </w:r>
      <w:r w:rsidR="00825BA7">
        <w:t>.  Although</w:t>
      </w:r>
      <w:r w:rsidR="00B57592">
        <w:t xml:space="preserve"> innately flawed,</w:t>
      </w:r>
      <w:r w:rsidR="00825BA7">
        <w:t xml:space="preserve"> the </w:t>
      </w:r>
      <w:r w:rsidR="00B57592">
        <w:t>project did provide a much-needed boost to the</w:t>
      </w:r>
      <w:r w:rsidR="00337677">
        <w:t xml:space="preserve"> morale of the</w:t>
      </w:r>
      <w:r w:rsidR="00B57592">
        <w:t xml:space="preserve"> “Sick Man of Europe</w:t>
      </w:r>
      <w:r w:rsidR="00337677">
        <w:t>.</w:t>
      </w:r>
      <w:r w:rsidR="00B57592">
        <w:t>”</w:t>
      </w:r>
      <w:r w:rsidR="00337677">
        <w:t xml:space="preserve"> Unfortunately, this would lead to overextension in international politics and</w:t>
      </w:r>
      <w:r w:rsidR="000A1DB1">
        <w:t>,</w:t>
      </w:r>
      <w:r w:rsidR="00337677">
        <w:t xml:space="preserve"> </w:t>
      </w:r>
      <w:r w:rsidR="000A1DB1">
        <w:t xml:space="preserve">ultimately, </w:t>
      </w:r>
      <w:r w:rsidR="00337677">
        <w:t>the destruction of the empire.</w:t>
      </w:r>
      <w:r w:rsidR="00B57592">
        <w:t xml:space="preserve"> </w:t>
      </w:r>
    </w:p>
    <w:p w14:paraId="104AB022" w14:textId="0AA7EC0F" w:rsidR="008F3E8F" w:rsidRDefault="00825BA7" w:rsidP="00337677">
      <w:r>
        <w:t xml:space="preserve">The impact of </w:t>
      </w:r>
      <w:r w:rsidR="00B57592">
        <w:t xml:space="preserve">the </w:t>
      </w:r>
      <w:r>
        <w:t xml:space="preserve">Hejaz Railway is profound.  The alliance between Germany and the Ottoman Empire </w:t>
      </w:r>
      <w:r w:rsidR="00B57592">
        <w:t xml:space="preserve">that was created to build the railroad </w:t>
      </w:r>
      <w:r>
        <w:t xml:space="preserve">would ultimately </w:t>
      </w:r>
      <w:r w:rsidR="00D0726C">
        <w:t>trigger</w:t>
      </w:r>
      <w:r>
        <w:t xml:space="preserve"> the Armenian genocide</w:t>
      </w:r>
      <w:r w:rsidR="00B57592">
        <w:t xml:space="preserve"> in 1917</w:t>
      </w:r>
      <w:r>
        <w:t xml:space="preserve">, </w:t>
      </w:r>
      <w:r w:rsidR="00B57592">
        <w:t xml:space="preserve">inspire T.E. Lawrence to rally </w:t>
      </w:r>
      <w:r w:rsidR="00D0726C">
        <w:t>behind</w:t>
      </w:r>
      <w:r w:rsidR="00B57592">
        <w:t xml:space="preserve"> the Arab plea for autonomy</w:t>
      </w:r>
      <w:r w:rsidR="00D0726C">
        <w:t>,</w:t>
      </w:r>
      <w:r w:rsidR="00B57592">
        <w:t xml:space="preserve"> and </w:t>
      </w:r>
      <w:r>
        <w:t>destroy the empire</w:t>
      </w:r>
      <w:r w:rsidR="00B57592">
        <w:t>.</w:t>
      </w:r>
      <w:r>
        <w:t xml:space="preserve"> </w:t>
      </w:r>
      <w:r w:rsidR="00B57592">
        <w:t xml:space="preserve"> The secret Sikes-Picot agreement between the British and the French allowed these nations to divide up Ottoman holdings </w:t>
      </w:r>
      <w:r w:rsidR="00D0726C">
        <w:t xml:space="preserve">and </w:t>
      </w:r>
      <w:r w:rsidR="00B57592">
        <w:t>creat</w:t>
      </w:r>
      <w:r w:rsidR="00D0726C">
        <w:t>e</w:t>
      </w:r>
      <w:r w:rsidR="00B57592">
        <w:t xml:space="preserve"> a Middle East based on econ</w:t>
      </w:r>
      <w:bookmarkStart w:id="0" w:name="_GoBack"/>
      <w:bookmarkEnd w:id="0"/>
      <w:r w:rsidR="00B57592">
        <w:t xml:space="preserve">omic potential instead of cultural </w:t>
      </w:r>
      <w:r w:rsidR="00D0726C">
        <w:t>unity</w:t>
      </w:r>
      <w:r w:rsidR="00B57592">
        <w:t xml:space="preserve">.  Finally, the complete destruction </w:t>
      </w:r>
      <w:r w:rsidR="00D0726C">
        <w:t xml:space="preserve">and abandonment </w:t>
      </w:r>
      <w:r w:rsidR="00B57592">
        <w:t xml:space="preserve">of the railway just north of </w:t>
      </w:r>
      <w:r w:rsidR="00C55CFD">
        <w:t xml:space="preserve">the city of </w:t>
      </w:r>
      <w:proofErr w:type="spellStart"/>
      <w:r w:rsidR="00B57592">
        <w:t>Mudowarra</w:t>
      </w:r>
      <w:proofErr w:type="spellEnd"/>
      <w:r w:rsidR="00B57592">
        <w:t xml:space="preserve"> has continued to stymie </w:t>
      </w:r>
      <w:r w:rsidR="00D0726C">
        <w:t xml:space="preserve">modern </w:t>
      </w:r>
      <w:r w:rsidR="00B57592">
        <w:t>economic growth in Syria</w:t>
      </w:r>
      <w:r w:rsidR="00C55CFD">
        <w:t>, contributing to political instability.</w:t>
      </w:r>
    </w:p>
    <w:p w14:paraId="2EB99838" w14:textId="3C4745DC" w:rsidR="00337677" w:rsidRPr="009479B5" w:rsidRDefault="00337677" w:rsidP="00337677">
      <w:pPr>
        <w:jc w:val="right"/>
      </w:pPr>
      <w:r>
        <w:t>(4</w:t>
      </w:r>
      <w:r w:rsidR="00C55CFD">
        <w:t>8</w:t>
      </w:r>
      <w:r w:rsidR="000A1DB1">
        <w:t>5</w:t>
      </w:r>
      <w:r>
        <w:t xml:space="preserve"> words)</w:t>
      </w:r>
    </w:p>
    <w:sectPr w:rsidR="00337677" w:rsidRPr="009479B5" w:rsidSect="00592387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457AA"/>
    <w:multiLevelType w:val="hybridMultilevel"/>
    <w:tmpl w:val="C816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613C"/>
    <w:multiLevelType w:val="hybridMultilevel"/>
    <w:tmpl w:val="0CC8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B5"/>
    <w:rsid w:val="000158D7"/>
    <w:rsid w:val="00035FEF"/>
    <w:rsid w:val="000575D9"/>
    <w:rsid w:val="000A1DB1"/>
    <w:rsid w:val="000D53BD"/>
    <w:rsid w:val="001B55FF"/>
    <w:rsid w:val="0021662E"/>
    <w:rsid w:val="00264BB0"/>
    <w:rsid w:val="002779B8"/>
    <w:rsid w:val="00291FD1"/>
    <w:rsid w:val="002A689B"/>
    <w:rsid w:val="002E3F40"/>
    <w:rsid w:val="00337677"/>
    <w:rsid w:val="00464807"/>
    <w:rsid w:val="004C7DEC"/>
    <w:rsid w:val="00592387"/>
    <w:rsid w:val="005D39A0"/>
    <w:rsid w:val="0069138A"/>
    <w:rsid w:val="007230C3"/>
    <w:rsid w:val="00781F61"/>
    <w:rsid w:val="00814181"/>
    <w:rsid w:val="00825BA7"/>
    <w:rsid w:val="00832AEF"/>
    <w:rsid w:val="008F3E8F"/>
    <w:rsid w:val="00911B89"/>
    <w:rsid w:val="009479B5"/>
    <w:rsid w:val="009C5B3D"/>
    <w:rsid w:val="00A637F1"/>
    <w:rsid w:val="00AA6F25"/>
    <w:rsid w:val="00B57592"/>
    <w:rsid w:val="00BD64B0"/>
    <w:rsid w:val="00C55CFD"/>
    <w:rsid w:val="00C60B22"/>
    <w:rsid w:val="00C64943"/>
    <w:rsid w:val="00D0726C"/>
    <w:rsid w:val="00E469D9"/>
    <w:rsid w:val="00E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6AC7"/>
  <w15:chartTrackingRefBased/>
  <w15:docId w15:val="{06A9117E-96C6-44DF-9F27-62B4A29E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Meis</dc:creator>
  <cp:keywords/>
  <dc:description/>
  <cp:lastModifiedBy>Meis, Jeannine</cp:lastModifiedBy>
  <cp:revision>25</cp:revision>
  <cp:lastPrinted>2019-10-27T01:44:00Z</cp:lastPrinted>
  <dcterms:created xsi:type="dcterms:W3CDTF">2018-08-27T03:10:00Z</dcterms:created>
  <dcterms:modified xsi:type="dcterms:W3CDTF">2019-10-27T19:41:00Z</dcterms:modified>
</cp:coreProperties>
</file>